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76" w:rsidRDefault="00782876" w:rsidP="002F47E0">
      <w:pPr>
        <w:pStyle w:val="Specyfikacja"/>
        <w:spacing w:before="240" w:after="60"/>
        <w:jc w:val="left"/>
      </w:pPr>
      <w:r>
        <w:t>M 19.01.0</w:t>
      </w:r>
      <w:r w:rsidR="00DF0DB4">
        <w:t>7</w:t>
      </w:r>
      <w:r>
        <w:tab/>
        <w:t xml:space="preserve">reprofilowanie BETONOWYCH </w:t>
      </w:r>
      <w:r w:rsidR="00DF0DB4">
        <w:t xml:space="preserve">powierzchni </w:t>
      </w:r>
      <w:r>
        <w:t>prepar</w:t>
      </w:r>
      <w:r w:rsidR="002F47E0">
        <w:t>a</w:t>
      </w:r>
      <w:r>
        <w:t>tami systemowymi</w:t>
      </w:r>
    </w:p>
    <w:p w:rsidR="00782876" w:rsidRDefault="00782876" w:rsidP="00782876">
      <w:pPr>
        <w:pStyle w:val="Nagwek1"/>
        <w:numPr>
          <w:ilvl w:val="0"/>
          <w:numId w:val="1"/>
        </w:numPr>
        <w:spacing w:after="60"/>
      </w:pPr>
      <w:r>
        <w:t>WSTĘP</w:t>
      </w:r>
    </w:p>
    <w:p w:rsidR="00782876" w:rsidRDefault="00782876" w:rsidP="002F47E0">
      <w:pPr>
        <w:pStyle w:val="Nagwek2"/>
      </w:pPr>
      <w:r>
        <w:t>Przedmiot Specyfikacji Technicznej (ST)</w:t>
      </w:r>
    </w:p>
    <w:p w:rsidR="00DF0DB4" w:rsidRDefault="00782876" w:rsidP="00DF0DB4">
      <w:r>
        <w:t xml:space="preserve">Przedmiotem niniejszej </w:t>
      </w:r>
      <w:r w:rsidR="00DF0DB4">
        <w:t>Specyfikacji Technicznej (</w:t>
      </w:r>
      <w:r>
        <w:t>ST) są wymagania techniczne dotyczące wykonania i odbioru robót związanych z wykonaniem wyrównania powierzchni betonowych pod zabezpieczenie antykorozyjne zaprawami typu PCC, nakładanymi ręcznie</w:t>
      </w:r>
      <w:r>
        <w:rPr>
          <w:b/>
        </w:rPr>
        <w:t xml:space="preserve"> </w:t>
      </w:r>
      <w:r w:rsidR="00DF0DB4">
        <w:t xml:space="preserve">w ramach zadania budowlanego: </w:t>
      </w:r>
      <w:r w:rsidR="00635891">
        <w:t>Przebudowa</w:t>
      </w:r>
      <w:r w:rsidR="00DF0DB4" w:rsidRPr="00A02887">
        <w:t xml:space="preserve"> mostu na potoku Głęboki </w:t>
      </w:r>
      <w:r w:rsidR="00DF0DB4" w:rsidRPr="00EC2B9D">
        <w:t xml:space="preserve">w Zatwarnicy (Jawornik) </w:t>
      </w:r>
      <w:r w:rsidR="0050172C">
        <w:br/>
      </w:r>
      <w:r w:rsidR="00DF0DB4" w:rsidRPr="00EC2B9D">
        <w:t xml:space="preserve">w ciągu drogi gminnej wewnętrznej </w:t>
      </w:r>
      <w:r w:rsidR="00DF0DB4">
        <w:t xml:space="preserve">o </w:t>
      </w:r>
      <w:r w:rsidR="00DF0DB4" w:rsidRPr="00EC2B9D">
        <w:t>nr ew. dz. 19 i 295/1</w:t>
      </w:r>
      <w:r w:rsidR="00DF0DB4">
        <w:t>,</w:t>
      </w:r>
      <w:r w:rsidR="00DF0DB4" w:rsidRPr="00EC2B9D">
        <w:t xml:space="preserve"> w km 0+055.</w:t>
      </w:r>
    </w:p>
    <w:p w:rsidR="00782876" w:rsidRDefault="00782876" w:rsidP="002F47E0">
      <w:pPr>
        <w:pStyle w:val="Nagwek2"/>
      </w:pPr>
      <w:r>
        <w:t>Zakres s</w:t>
      </w:r>
      <w:r w:rsidR="002F47E0">
        <w:t xml:space="preserve">tosowania </w:t>
      </w:r>
      <w:r>
        <w:t>ST</w:t>
      </w:r>
    </w:p>
    <w:p w:rsidR="00782876" w:rsidRDefault="00782876" w:rsidP="00180EA7">
      <w:r>
        <w:t>ST jest stosowana jako dokument przetargowy i kontraktowy przy zlecaniu i realizacji robót wymienionych w pkt 1.1.</w:t>
      </w:r>
    </w:p>
    <w:p w:rsidR="00782876" w:rsidRDefault="00DF0DB4" w:rsidP="00782876">
      <w:pPr>
        <w:pStyle w:val="Nagwek2"/>
      </w:pPr>
      <w:r>
        <w:t xml:space="preserve">Zakres robót objętych </w:t>
      </w:r>
      <w:r w:rsidR="00782876">
        <w:t>ST</w:t>
      </w:r>
    </w:p>
    <w:p w:rsidR="003B41EA" w:rsidRDefault="003B41EA" w:rsidP="003B41EA">
      <w:r>
        <w:t xml:space="preserve">Ustalenia zawarte w niniejszej ST dotyczą prowadzenia robót związanych </w:t>
      </w:r>
      <w:r w:rsidR="00782876">
        <w:t>z wykonaniem wyrównania powierzchni betonowych pod zabezpieczenie a</w:t>
      </w:r>
      <w:r>
        <w:t xml:space="preserve">ntykorozyjne zaprawami typu PCC, w ilości i zgodnie z Dokumentacją Projektową </w:t>
      </w:r>
      <w:r w:rsidR="00635891">
        <w:br/>
      </w:r>
      <w:r>
        <w:t>i obejmują:</w:t>
      </w:r>
    </w:p>
    <w:p w:rsidR="003B41EA" w:rsidRDefault="003B41EA" w:rsidP="003B41EA">
      <w:pPr>
        <w:pStyle w:val="Listapunktowana"/>
      </w:pPr>
      <w:r>
        <w:t>wyrównanie powierzchni spodniej płyty pomostu, belek głównych</w:t>
      </w:r>
      <w:r w:rsidR="00302D2A">
        <w:t xml:space="preserve">, </w:t>
      </w:r>
      <w:r>
        <w:t xml:space="preserve">poprzecznic podporowych i przęsłowych oraz poprzecznic zamykających od strony potoku, </w:t>
      </w:r>
    </w:p>
    <w:p w:rsidR="00782876" w:rsidRDefault="003B41EA" w:rsidP="00180EA7">
      <w:pPr>
        <w:pStyle w:val="Listapunktowana"/>
      </w:pPr>
      <w:r>
        <w:t xml:space="preserve">wyrównania powierzchni korpusów filarów. </w:t>
      </w:r>
    </w:p>
    <w:p w:rsidR="00782876" w:rsidRDefault="00782876" w:rsidP="00782876">
      <w:pPr>
        <w:pStyle w:val="Nagwek2"/>
      </w:pPr>
      <w:r>
        <w:t>Określenia podstawowe</w:t>
      </w:r>
    </w:p>
    <w:p w:rsidR="00782876" w:rsidRPr="0008577B" w:rsidRDefault="00782876" w:rsidP="002F47E0">
      <w:pPr>
        <w:pStyle w:val="Nagwek3"/>
        <w:spacing w:after="60"/>
      </w:pPr>
      <w:r w:rsidRPr="007943BF">
        <w:t>Zaprawa typu PCC</w:t>
      </w:r>
      <w:r>
        <w:t xml:space="preserve"> (ang. Polymer-Cement-Concrete) </w:t>
      </w:r>
      <w:r w:rsidRPr="002F47E0">
        <w:rPr>
          <w:b w:val="0"/>
        </w:rPr>
        <w:t>- zaprawa o spoiwie polimerowo-cementowym.</w:t>
      </w:r>
    </w:p>
    <w:p w:rsidR="00782876" w:rsidRDefault="00782876" w:rsidP="002F47E0">
      <w:r>
        <w:t xml:space="preserve">Określenia podane w niniejszej ST są zgodne z obowiązującymi odpowiednimi normami oraz z określeniami podanymi </w:t>
      </w:r>
      <w:r w:rsidR="00635891">
        <w:br/>
      </w:r>
      <w:r>
        <w:t xml:space="preserve">w </w:t>
      </w:r>
      <w:r w:rsidR="003F31EA">
        <w:t>ST</w:t>
      </w:r>
      <w:r>
        <w:t xml:space="preserve"> D-M 00.00.00 „Wymagania ogólne”, pkt 1.4 oraz są zgodne z obowiązującym prawem budowlanym, a także określeniami podanymi w cytowanym piśmiennictwie technicznym.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Ogólne wymagania dotyczące robót</w:t>
      </w:r>
    </w:p>
    <w:p w:rsidR="00782876" w:rsidRDefault="00782876" w:rsidP="00782876">
      <w:r>
        <w:t>Ogólne wyma</w:t>
      </w:r>
      <w:r w:rsidR="00DF0DB4">
        <w:t xml:space="preserve">gania dotyczące robót podano w </w:t>
      </w:r>
      <w:r>
        <w:t xml:space="preserve">ST D-M 00 </w:t>
      </w:r>
      <w:smartTag w:uri="urn:schemas-microsoft-com:office:smarttags" w:element="time">
        <w:smartTagPr>
          <w:attr w:name="Hour" w:val="00"/>
          <w:attr w:name="Minute" w:val="00"/>
        </w:smartTagPr>
        <w:r>
          <w:t>00.00</w:t>
        </w:r>
      </w:smartTag>
      <w:r>
        <w:t xml:space="preserve"> „Wymagania ogólne”, pkt 1.5.</w:t>
      </w:r>
    </w:p>
    <w:p w:rsidR="00782876" w:rsidRDefault="00782876" w:rsidP="00782876">
      <w:r>
        <w:t>Wykonawca robót jest odpowiedzialny za jakość ich wykonania oraz za zgodn</w:t>
      </w:r>
      <w:r w:rsidR="00DF0DB4">
        <w:t xml:space="preserve">ość z Dokumentacją Projektową, </w:t>
      </w:r>
      <w:r>
        <w:t xml:space="preserve">ST </w:t>
      </w:r>
      <w:r w:rsidR="00635891">
        <w:br/>
      </w:r>
      <w:r>
        <w:t xml:space="preserve">i poleceniami Inżyniera. </w:t>
      </w:r>
    </w:p>
    <w:p w:rsidR="00782876" w:rsidRDefault="00782876" w:rsidP="00782876">
      <w:pPr>
        <w:pStyle w:val="Nagwek1"/>
        <w:numPr>
          <w:ilvl w:val="0"/>
          <w:numId w:val="1"/>
        </w:numPr>
        <w:spacing w:after="120"/>
      </w:pPr>
      <w:r>
        <w:t>MATERIAŁY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 xml:space="preserve">Ogólne wymagania dotyczące materiałów </w:t>
      </w:r>
    </w:p>
    <w:p w:rsidR="00DF0DB4" w:rsidRDefault="00DF0DB4" w:rsidP="00782876">
      <w:r>
        <w:t>Ogólne w</w:t>
      </w:r>
      <w:r w:rsidR="00782876">
        <w:t>ymagania dotyczące materiałów, ich pozys</w:t>
      </w:r>
      <w:r>
        <w:t xml:space="preserve">kiwania i składowania podano w </w:t>
      </w:r>
      <w:r w:rsidR="00782876">
        <w:t>ST D-00.00.00 „Wymagania ogólne”, pkt 2.</w:t>
      </w:r>
    </w:p>
    <w:p w:rsidR="00782876" w:rsidRDefault="00782876" w:rsidP="00782876">
      <w:r>
        <w:t xml:space="preserve">Stosowane materiały powinny być wprowadzone do obrotu zgodnie z rozdziałem 2, Ustawy </w:t>
      </w:r>
      <w:r w:rsidRPr="00782876">
        <w:t xml:space="preserve">z dnia 16.04.2004 </w:t>
      </w:r>
      <w:r>
        <w:t>o wyrobach budowlanych (Dz. U</w:t>
      </w:r>
      <w:r w:rsidRPr="00782876">
        <w:t>. Nr 92, poz</w:t>
      </w:r>
      <w:r w:rsidR="00DF0DB4">
        <w:t>.</w:t>
      </w:r>
      <w:r w:rsidRPr="00782876">
        <w:t xml:space="preserve"> 881).</w:t>
      </w:r>
      <w:r>
        <w:t xml:space="preserve"> 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/>
        <w:ind w:left="993"/>
      </w:pPr>
      <w:r>
        <w:lastRenderedPageBreak/>
        <w:t>Dobór materiałów</w:t>
      </w:r>
    </w:p>
    <w:p w:rsidR="00782876" w:rsidRDefault="00713ADE" w:rsidP="00782876">
      <w:pPr>
        <w:pStyle w:val="Nagwek3"/>
        <w:keepNext/>
        <w:numPr>
          <w:ilvl w:val="2"/>
          <w:numId w:val="1"/>
        </w:numPr>
        <w:spacing w:line="360" w:lineRule="auto"/>
      </w:pPr>
      <w:r>
        <w:t>Zaprawa typu PCC</w:t>
      </w:r>
    </w:p>
    <w:p w:rsidR="00782876" w:rsidRDefault="00782876" w:rsidP="00180EA7">
      <w:r>
        <w:t>Do napraw betonu zaprawami typu PCC należy stosować jedynie zestawy materiałów (systemy) posiadające aktualną aprobatę techniczną wydaną przez IBDiM, dopuszczającą do stosowania w budownictwie mostowym</w:t>
      </w:r>
      <w:r w:rsidR="0091201B">
        <w:t>.</w:t>
      </w:r>
    </w:p>
    <w:p w:rsidR="00782876" w:rsidRDefault="00782876" w:rsidP="00782876">
      <w:r>
        <w:t>W zależności od rodzaju naprawianego elementu należy stosować następujące rodzaje zapraw PCC:</w:t>
      </w:r>
    </w:p>
    <w:p w:rsidR="00782876" w:rsidRDefault="00782876" w:rsidP="00782876">
      <w:pPr>
        <w:pStyle w:val="Listapunktowana"/>
        <w:ind w:left="1021" w:hanging="284"/>
      </w:pPr>
      <w:r w:rsidRPr="00706002">
        <w:rPr>
          <w:b/>
        </w:rPr>
        <w:t>PCC I</w:t>
      </w:r>
      <w:r>
        <w:t xml:space="preserve"> - do naprawy powierzchni bezpośrednio narażonych na wpływ obciążeń dynamicznych, po których odbywa się ruch (np. górna powierzchnia płyty pomostu);</w:t>
      </w:r>
    </w:p>
    <w:p w:rsidR="00782876" w:rsidRDefault="00782876" w:rsidP="00782876">
      <w:pPr>
        <w:pStyle w:val="Listapunktowana"/>
        <w:ind w:left="1021" w:hanging="284"/>
      </w:pPr>
      <w:r w:rsidRPr="00706002">
        <w:rPr>
          <w:b/>
        </w:rPr>
        <w:t>PCC II</w:t>
      </w:r>
      <w:r>
        <w:t xml:space="preserve"> - do naprawy powierzchni bezpośrednio narażonych na wpływ obciążeń dynamicznych, po których nie odbywa się ruch  (np. dźwigary główne, gzymsy);</w:t>
      </w:r>
    </w:p>
    <w:p w:rsidR="00782876" w:rsidRDefault="00782876" w:rsidP="00782876">
      <w:pPr>
        <w:pStyle w:val="Listapunktowana"/>
        <w:ind w:left="1021" w:hanging="284"/>
      </w:pPr>
      <w:r w:rsidRPr="00706002">
        <w:rPr>
          <w:b/>
        </w:rPr>
        <w:t>PCC III</w:t>
      </w:r>
      <w:r>
        <w:t xml:space="preserve"> - do naprawy powierzchni nie obciążonych dynamicznie, na których nie odbywa się ruch </w:t>
      </w:r>
      <w:r w:rsidR="00DF0DB4">
        <w:br/>
      </w:r>
      <w:r>
        <w:t>(np. elementy podpór).</w:t>
      </w:r>
    </w:p>
    <w:p w:rsidR="00782876" w:rsidRDefault="00782876" w:rsidP="00782876">
      <w:r>
        <w:t>Do wykonania naprawy przyczółków należy zastosować zaprawę PCC III lub PCC II.</w:t>
      </w:r>
    </w:p>
    <w:p w:rsidR="00782876" w:rsidRDefault="00782876" w:rsidP="00782876">
      <w:r>
        <w:t>Do napraw ubytków betonu należy stosować kompletne zestawy materiałów, oferowane przez jednego Producenta, w skład których wchodzą:</w:t>
      </w:r>
    </w:p>
    <w:p w:rsidR="00782876" w:rsidRDefault="00782876" w:rsidP="00782876">
      <w:pPr>
        <w:pStyle w:val="Listapunktowana"/>
        <w:ind w:left="1021" w:hanging="284"/>
      </w:pPr>
      <w:r>
        <w:t>warstwa sczepna;</w:t>
      </w:r>
    </w:p>
    <w:p w:rsidR="00782876" w:rsidRDefault="00782876" w:rsidP="00782876">
      <w:pPr>
        <w:pStyle w:val="Listapunktowana"/>
        <w:ind w:left="1021" w:hanging="284"/>
      </w:pPr>
      <w:r>
        <w:t>zaprawa naprawcza;</w:t>
      </w:r>
    </w:p>
    <w:p w:rsidR="00782876" w:rsidRDefault="00782876" w:rsidP="00782876">
      <w:pPr>
        <w:pStyle w:val="Listapunktowana"/>
        <w:ind w:left="1021" w:hanging="284"/>
      </w:pPr>
      <w:r>
        <w:t>zaprawa wyrównawcza (szpachla).</w:t>
      </w:r>
    </w:p>
    <w:p w:rsidR="00782876" w:rsidRDefault="00782876" w:rsidP="00782876">
      <w:r>
        <w:t>Materiały te są konfekcjonowane i dostarczane jako gotowy produkt do zastosowania na obiekcie.</w:t>
      </w:r>
    </w:p>
    <w:p w:rsidR="00782876" w:rsidRDefault="00782876" w:rsidP="00782876">
      <w:r>
        <w:t xml:space="preserve">Maksymalne uziarnienie kruszywa w zaprawie PCC nie może być większe niż 1/3 planowanej grubości warstwy zaprawy i musi być mniejsze od </w:t>
      </w:r>
      <w:smartTag w:uri="urn:schemas-microsoft-com:office:smarttags" w:element="metricconverter">
        <w:smartTagPr>
          <w:attr w:name="ProductID" w:val="8 mm"/>
        </w:smartTagPr>
        <w:r>
          <w:t>8 mm</w:t>
        </w:r>
      </w:smartTag>
      <w:r>
        <w:t>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Przechowywanie materiałów</w:t>
      </w:r>
    </w:p>
    <w:p w:rsidR="00782876" w:rsidRDefault="00782876" w:rsidP="00782876">
      <w:r>
        <w:t>Składowanie materiałów powinno odbywać się w oryginalnych, nie otwieranych opakowaniach, w suchych pomieszczeniach. Temperatura składowania nie powinna być niższa od +5</w:t>
      </w:r>
      <w:r>
        <w:rPr>
          <w:vertAlign w:val="superscript"/>
        </w:rPr>
        <w:t xml:space="preserve">o </w:t>
      </w:r>
      <w:r>
        <w:t xml:space="preserve">C i wyższa od + 30 </w:t>
      </w:r>
      <w:r>
        <w:rPr>
          <w:vertAlign w:val="superscript"/>
        </w:rPr>
        <w:t xml:space="preserve">o </w:t>
      </w:r>
      <w:r>
        <w:t>C.</w:t>
      </w:r>
    </w:p>
    <w:p w:rsidR="00782876" w:rsidRDefault="00782876" w:rsidP="00782876">
      <w:pPr>
        <w:pStyle w:val="Nagwek1"/>
        <w:numPr>
          <w:ilvl w:val="0"/>
          <w:numId w:val="1"/>
        </w:numPr>
        <w:spacing w:after="120"/>
      </w:pPr>
      <w:r>
        <w:t>SPRZĘT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 xml:space="preserve">Ogólne wymagania dotyczące sprzętu </w:t>
      </w:r>
    </w:p>
    <w:p w:rsidR="00782876" w:rsidRDefault="00782876" w:rsidP="00782876">
      <w:r>
        <w:t>Ogólne wymaga</w:t>
      </w:r>
      <w:r w:rsidR="002952DC">
        <w:t xml:space="preserve">nia dotyczące sprzętu podano w </w:t>
      </w:r>
      <w:r>
        <w:t xml:space="preserve">ST D-M 00.00.00 „Wymagania ogólne”, pkt 3. </w:t>
      </w:r>
    </w:p>
    <w:p w:rsidR="00782876" w:rsidRDefault="00782876" w:rsidP="002952DC">
      <w:pPr>
        <w:pStyle w:val="Nagwek2"/>
      </w:pPr>
      <w:r>
        <w:t xml:space="preserve">Wykaz sprzętu do wykonania robót </w:t>
      </w:r>
    </w:p>
    <w:p w:rsidR="00782876" w:rsidRDefault="00782876" w:rsidP="00782876">
      <w:r>
        <w:t>Do przygotowania podłoża betonowego stosuje się następujący sprzęt:</w:t>
      </w:r>
    </w:p>
    <w:p w:rsidR="00782876" w:rsidRDefault="00782876" w:rsidP="00782876">
      <w:pPr>
        <w:pStyle w:val="Listapunktowana"/>
      </w:pPr>
      <w:r>
        <w:t>piaskownicę;</w:t>
      </w:r>
    </w:p>
    <w:p w:rsidR="00782876" w:rsidRDefault="00782876" w:rsidP="00782876">
      <w:pPr>
        <w:pStyle w:val="Listapunktowana"/>
      </w:pPr>
      <w:r>
        <w:t>skrobaki, szczotki stalowe, przecinaki;</w:t>
      </w:r>
    </w:p>
    <w:p w:rsidR="00782876" w:rsidRDefault="00782876" w:rsidP="00782876">
      <w:pPr>
        <w:pStyle w:val="Listapunktowana"/>
      </w:pPr>
      <w:r>
        <w:t>młotki udarowe;</w:t>
      </w:r>
    </w:p>
    <w:p w:rsidR="00782876" w:rsidRDefault="00782876" w:rsidP="00782876">
      <w:pPr>
        <w:pStyle w:val="Listapunktowana"/>
      </w:pPr>
      <w:r>
        <w:t>zestaw sprzętu do bezpyłowego kruszenia betonu strumieniem wody pod wysokim ciśnieniem (do 100 MPa), tzw. „lanca wodna”;</w:t>
      </w:r>
    </w:p>
    <w:p w:rsidR="00782876" w:rsidRDefault="00782876" w:rsidP="00782876">
      <w:pPr>
        <w:pStyle w:val="Listapunktowana"/>
      </w:pPr>
      <w:r>
        <w:t>odkurzacz przemysłowy;</w:t>
      </w:r>
    </w:p>
    <w:p w:rsidR="00782876" w:rsidRDefault="00782876" w:rsidP="00782876">
      <w:pPr>
        <w:pStyle w:val="Listapunktowana"/>
      </w:pPr>
      <w:r>
        <w:t>sprężarkę.</w:t>
      </w:r>
    </w:p>
    <w:p w:rsidR="00782876" w:rsidRDefault="00782876" w:rsidP="00782876">
      <w:r>
        <w:t>Do wypełniania ubytków w betonie stosuje się następujący sprzęt:</w:t>
      </w:r>
    </w:p>
    <w:p w:rsidR="00782876" w:rsidRDefault="00782876" w:rsidP="00782876">
      <w:pPr>
        <w:pStyle w:val="Listapunktowana"/>
      </w:pPr>
      <w:r>
        <w:t xml:space="preserve">mieszadło elektryczne, wolnoobrotowe (200 </w:t>
      </w:r>
      <w:r>
        <w:rPr>
          <w:rFonts w:ascii="Symbol" w:hAnsi="Symbol"/>
        </w:rPr>
        <w:t></w:t>
      </w:r>
      <w:r>
        <w:t xml:space="preserve"> 300 obr/min);</w:t>
      </w:r>
    </w:p>
    <w:p w:rsidR="00782876" w:rsidRDefault="00782876" w:rsidP="00782876">
      <w:pPr>
        <w:pStyle w:val="Listapunktowana"/>
      </w:pPr>
      <w:r>
        <w:t>sztywne pędzle (do malowania zbrojenia i nanoszenia warstwy sczepnej);</w:t>
      </w:r>
    </w:p>
    <w:p w:rsidR="00782876" w:rsidRDefault="00782876" w:rsidP="00782876">
      <w:pPr>
        <w:pStyle w:val="Listapunktowana"/>
      </w:pPr>
      <w:r>
        <w:t>agregat ciśnieniowy z pistoletem (do malowania zbrojenia);</w:t>
      </w:r>
    </w:p>
    <w:p w:rsidR="00782876" w:rsidRDefault="00782876" w:rsidP="00782876">
      <w:pPr>
        <w:pStyle w:val="Listapunktowana"/>
      </w:pPr>
      <w:r>
        <w:t>drewniane packi tynkarskie lub kielnie (do nanoszenia zapraw uzupełniających ubytki w betonie);</w:t>
      </w:r>
    </w:p>
    <w:p w:rsidR="00782876" w:rsidRDefault="00782876" w:rsidP="00782876">
      <w:pPr>
        <w:pStyle w:val="Listapunktowana"/>
      </w:pPr>
      <w:r>
        <w:lastRenderedPageBreak/>
        <w:t>brezentowe lub plastikowe folie (do pielęgnacji świeżo nałożonych zapraw).</w:t>
      </w:r>
    </w:p>
    <w:p w:rsidR="00782876" w:rsidRDefault="00782876" w:rsidP="00782876">
      <w:r>
        <w:t>Ponadto Wykonawca powinien dysponować rusztowaniem składanym lub innym</w:t>
      </w:r>
      <w:r w:rsidR="00E5775A">
        <w:t>,</w:t>
      </w:r>
      <w:r>
        <w:t xml:space="preserve"> umożliwiającym wykonanie robót.</w:t>
      </w:r>
    </w:p>
    <w:p w:rsidR="00782876" w:rsidRDefault="00782876" w:rsidP="002952DC">
      <w:pPr>
        <w:pStyle w:val="Nagwek2"/>
      </w:pPr>
      <w:r>
        <w:t>Sprzęt do czyszczenia konstrukcji</w:t>
      </w:r>
    </w:p>
    <w:p w:rsidR="00782876" w:rsidRDefault="00782876" w:rsidP="002952DC">
      <w:r>
        <w:t>Czyszczenie podłoża należy przeprowadzić mechanicznie urządzeniami o działaniu strumieniowo-ściernym dowolnego typu, zaakceptowanymi przez Inżyniera. Sprzęt do czyszczenia oraz przedmuchiwania lub odkurzania oczyszczonych powierzchni musi zapewniać strumień odoliwionego i suchego powietrza.</w:t>
      </w:r>
    </w:p>
    <w:p w:rsidR="00782876" w:rsidRDefault="00782876" w:rsidP="002952DC">
      <w:pPr>
        <w:pStyle w:val="Nagwek1"/>
      </w:pPr>
      <w:r>
        <w:t>TRANSPORT</w:t>
      </w:r>
    </w:p>
    <w:p w:rsidR="00782876" w:rsidRDefault="00782876" w:rsidP="002952DC">
      <w:pPr>
        <w:pStyle w:val="Nagwek2"/>
      </w:pPr>
      <w:r>
        <w:t xml:space="preserve">Ogólne wymagania dotyczące transportu </w:t>
      </w:r>
    </w:p>
    <w:p w:rsidR="00782876" w:rsidRDefault="00782876" w:rsidP="002952DC">
      <w:r>
        <w:t xml:space="preserve">Ogólne wymagania dotyczące transportu podano w ST D-M 00.00.00 „Wymagania ogólne”, pkt 4. </w:t>
      </w:r>
    </w:p>
    <w:p w:rsidR="00782876" w:rsidRDefault="00782876" w:rsidP="002952DC">
      <w:pPr>
        <w:pStyle w:val="Nagwek2"/>
      </w:pPr>
      <w:r>
        <w:t>Inne wymagania dotyczące transportu</w:t>
      </w:r>
    </w:p>
    <w:p w:rsidR="00782876" w:rsidRDefault="00782876" w:rsidP="00782876">
      <w:r>
        <w:t>Materiały do wykonania n</w:t>
      </w:r>
      <w:r w:rsidRPr="002952DC">
        <w:t>a</w:t>
      </w:r>
      <w:r>
        <w:t xml:space="preserve">prawy betonu mogą być przewożone dowolnymi środkami transportu. Materiały powinny być w czasie transportu zabezpieczone przed szkodliwym działaniem czynników atmosferycznych oraz przed mechanicznym uszkodzeniem. </w:t>
      </w:r>
    </w:p>
    <w:p w:rsidR="00782876" w:rsidRDefault="00782876" w:rsidP="002952DC">
      <w:pPr>
        <w:pStyle w:val="Nagwek1"/>
      </w:pPr>
      <w:r>
        <w:t>WYKONANIE ROBÓT</w:t>
      </w:r>
    </w:p>
    <w:p w:rsidR="00782876" w:rsidRDefault="00782876" w:rsidP="002952DC">
      <w:pPr>
        <w:pStyle w:val="Nagwek2"/>
      </w:pPr>
      <w:r>
        <w:t>Ogólne zasady wykonania robót</w:t>
      </w:r>
    </w:p>
    <w:p w:rsidR="00782876" w:rsidRDefault="00782876" w:rsidP="002952DC">
      <w:r>
        <w:t>Ogólne z</w:t>
      </w:r>
      <w:r w:rsidR="0091201B">
        <w:t xml:space="preserve">asady wykonania robót podano w </w:t>
      </w:r>
      <w:r>
        <w:t xml:space="preserve">ST D-M 00.00.00 „Wymagania ogólne”, pkt 5. </w:t>
      </w:r>
    </w:p>
    <w:p w:rsidR="00782876" w:rsidRDefault="00782876" w:rsidP="002952DC">
      <w:pPr>
        <w:pStyle w:val="Nagwek2"/>
      </w:pPr>
      <w:r>
        <w:t xml:space="preserve">Przygotowanie robót </w:t>
      </w:r>
    </w:p>
    <w:p w:rsidR="00782876" w:rsidRDefault="00782876" w:rsidP="002952DC">
      <w:r>
        <w:t xml:space="preserve">Przed rozpoczęciem prac Wykonawca powinien zgromadzić materiały wg pkt. 2 i sprzęt wg pkt. 3. oraz przygotować odpowiednie rusztowania i pomosty robocze. </w:t>
      </w:r>
    </w:p>
    <w:p w:rsidR="00782876" w:rsidRDefault="00782876" w:rsidP="002952DC">
      <w:pPr>
        <w:pStyle w:val="Nagwek2"/>
      </w:pPr>
      <w:r>
        <w:t>Opis wykonania robót</w:t>
      </w:r>
    </w:p>
    <w:p w:rsidR="00782876" w:rsidRDefault="00782876" w:rsidP="002952DC">
      <w:r>
        <w:t>Wykonanie warstwy wyrównawczej powinno odbywać się zgodnie z wytycznymi producenta systemu naprawczego, zawartymi także w aprobatach technicznych IBDiM. Przedstawiony w niniejszej specyfikacji opis technologii wykonania robót wytycznych tych nie zastępuje, a jedynie uściśla.</w:t>
      </w:r>
    </w:p>
    <w:p w:rsidR="00782876" w:rsidRDefault="00782876" w:rsidP="002952DC">
      <w:pPr>
        <w:pStyle w:val="Nagwek3"/>
        <w:spacing w:after="60"/>
      </w:pPr>
      <w:r>
        <w:t>Przygotowanie powierzchni</w:t>
      </w:r>
    </w:p>
    <w:p w:rsidR="00782876" w:rsidRDefault="00782876" w:rsidP="002952DC">
      <w:r>
        <w:t xml:space="preserve">Powierzchnie przewidziane do wyrównania należy oczyścić. Oczyszczenie polega na usunięciu z powierzchni betonowych zanieczyszczeń w postaci zgorzeliny, rdzy, tłuszczów, smarów, kurzu, pyłu, wilgoci. Podstawową czynnością jest usunięcie złuszczeń, odprysków, co należy wykonać przy pomocy metody strumieniowo - ściernej (piaskowanie lub śrutowanie). Przedtem należy jednak usunąć z powierzchni betonowych zanieczyszczenia organiczne (tłuszcze, smary) - zaleca się używanie do tego celu rozcieńczalników, dopuszczając używanie innych środków o podobnej skuteczności. Pył i kurz należy usunąć z oczyszczonych powierzchni bezpośrednio przed nanoszeniem preparatów przy pomocy szczotek z włosia lub przy pomocy przedmuchiwania strumieniem suchego, odoliwionego powietrza bądź przy pomocy odkurzaczy przemysłowych. Sposób czyszczenia pozostawia się do uznania Wykonawcy, musi on jednak gwarantować uzyskanie wymaganego stopnia czystości i być zaakceptowany przez Inżyniera. Inżynier ma prawo dokonania odbioru oczyszczanych powierzchni i wyrażenia zgody na nanoszenie powłoki malarskiej. </w:t>
      </w:r>
    </w:p>
    <w:p w:rsidR="006421DF" w:rsidRDefault="006421DF" w:rsidP="002952DC"/>
    <w:p w:rsidR="00782876" w:rsidRDefault="00782876" w:rsidP="002952DC">
      <w:pPr>
        <w:pStyle w:val="Nagwek3"/>
        <w:spacing w:after="60"/>
      </w:pPr>
      <w:r>
        <w:lastRenderedPageBreak/>
        <w:t>Przygotowanie podłoża</w:t>
      </w:r>
    </w:p>
    <w:p w:rsidR="00782876" w:rsidRDefault="00782876" w:rsidP="00782876">
      <w:r>
        <w:t>Podstawowym warunkiem powodzenia naprawy jest odpowiednie przygotowanie podłoża, tzn. powierzchni betonu .</w:t>
      </w:r>
    </w:p>
    <w:p w:rsidR="00782876" w:rsidRDefault="00782876" w:rsidP="00782876">
      <w:r>
        <w:t>Prawidłowo przygotowane do wyrównania podłoże betonowe powinno charakteryzować się następującymi parametrami:</w:t>
      </w:r>
    </w:p>
    <w:p w:rsidR="00782876" w:rsidRDefault="00782876" w:rsidP="00782876">
      <w:pPr>
        <w:pStyle w:val="Listapunktowana"/>
        <w:rPr>
          <w:lang w:eastAsia="ar-SA"/>
        </w:rPr>
      </w:pPr>
      <w:r>
        <w:rPr>
          <w:lang w:eastAsia="ar-SA"/>
        </w:rPr>
        <w:t xml:space="preserve">wytrzymałość na ściskanie: jak dla betonu klasy </w:t>
      </w:r>
      <w:r>
        <w:rPr>
          <w:rFonts w:ascii="Symbol" w:hAnsi="Symbol"/>
          <w:lang w:eastAsia="ar-SA"/>
        </w:rPr>
        <w:t></w:t>
      </w:r>
      <w:r>
        <w:rPr>
          <w:lang w:eastAsia="ar-SA"/>
        </w:rPr>
        <w:t xml:space="preserve"> B25;</w:t>
      </w:r>
    </w:p>
    <w:p w:rsidR="00782876" w:rsidRDefault="00782876" w:rsidP="00782876">
      <w:pPr>
        <w:pStyle w:val="Listapunktowana"/>
        <w:rPr>
          <w:lang w:eastAsia="ar-SA"/>
        </w:rPr>
      </w:pPr>
      <w:r>
        <w:rPr>
          <w:lang w:eastAsia="ar-SA"/>
        </w:rPr>
        <w:t xml:space="preserve">wytrzymałość podłoża betonowego na odrywanie: </w:t>
      </w:r>
    </w:p>
    <w:p w:rsidR="00782876" w:rsidRDefault="00782876" w:rsidP="00BA6F8A">
      <w:pPr>
        <w:numPr>
          <w:ilvl w:val="1"/>
          <w:numId w:val="5"/>
        </w:numPr>
      </w:pPr>
      <w:r>
        <w:t xml:space="preserve">wartość średnia </w:t>
      </w:r>
      <w:r>
        <w:rPr>
          <w:rFonts w:ascii="Symbol" w:hAnsi="Symbol"/>
        </w:rPr>
        <w:t></w:t>
      </w:r>
      <w:r>
        <w:t xml:space="preserve"> 1,50 MPa;</w:t>
      </w:r>
    </w:p>
    <w:p w:rsidR="00782876" w:rsidRDefault="00782876" w:rsidP="00BA6F8A">
      <w:pPr>
        <w:numPr>
          <w:ilvl w:val="1"/>
          <w:numId w:val="5"/>
        </w:numPr>
        <w:rPr>
          <w:rFonts w:cs="Courier PS"/>
          <w:lang w:eastAsia="ar-SA"/>
        </w:rPr>
      </w:pPr>
      <w:r>
        <w:rPr>
          <w:rFonts w:cs="Courier PS"/>
          <w:lang w:eastAsia="ar-SA"/>
        </w:rPr>
        <w:t>wartość minimalna = 1,0 MPa;</w:t>
      </w:r>
    </w:p>
    <w:p w:rsidR="00782876" w:rsidRDefault="00782876" w:rsidP="00782876">
      <w:pPr>
        <w:pStyle w:val="Listapunktowana"/>
        <w:rPr>
          <w:lang w:eastAsia="ar-SA"/>
        </w:rPr>
      </w:pPr>
      <w:r>
        <w:rPr>
          <w:lang w:eastAsia="ar-SA"/>
        </w:rPr>
        <w:t>zawartość chlorków:</w:t>
      </w:r>
    </w:p>
    <w:p w:rsidR="00782876" w:rsidRDefault="00782876" w:rsidP="00BA6F8A">
      <w:pPr>
        <w:numPr>
          <w:ilvl w:val="1"/>
          <w:numId w:val="5"/>
        </w:numPr>
        <w:rPr>
          <w:lang w:eastAsia="ar-SA"/>
        </w:rPr>
      </w:pPr>
      <w:r>
        <w:rPr>
          <w:lang w:eastAsia="ar-SA"/>
        </w:rPr>
        <w:t xml:space="preserve">elementy żelbetowe </w:t>
      </w:r>
      <w:r>
        <w:rPr>
          <w:rFonts w:ascii="Symbol" w:hAnsi="Symbol"/>
          <w:lang w:eastAsia="ar-SA"/>
        </w:rPr>
        <w:t></w:t>
      </w:r>
      <w:r>
        <w:rPr>
          <w:lang w:eastAsia="ar-SA"/>
        </w:rPr>
        <w:t xml:space="preserve"> 0,4% masy cementu;</w:t>
      </w:r>
    </w:p>
    <w:p w:rsidR="00782876" w:rsidRDefault="00782876" w:rsidP="00BA6F8A">
      <w:pPr>
        <w:numPr>
          <w:ilvl w:val="1"/>
          <w:numId w:val="5"/>
        </w:numPr>
        <w:rPr>
          <w:lang w:eastAsia="ar-SA"/>
        </w:rPr>
      </w:pPr>
      <w:r>
        <w:rPr>
          <w:lang w:eastAsia="ar-SA"/>
        </w:rPr>
        <w:t xml:space="preserve">elementy sprężone </w:t>
      </w:r>
      <w:r>
        <w:rPr>
          <w:rFonts w:ascii="Symbol" w:hAnsi="Symbol"/>
          <w:lang w:eastAsia="ar-SA"/>
        </w:rPr>
        <w:t></w:t>
      </w:r>
      <w:r>
        <w:rPr>
          <w:lang w:eastAsia="ar-SA"/>
        </w:rPr>
        <w:t xml:space="preserve"> 0,2% masy cementu;</w:t>
      </w:r>
    </w:p>
    <w:p w:rsidR="00782876" w:rsidRDefault="00782876" w:rsidP="00782876">
      <w:pPr>
        <w:pStyle w:val="Listapunktowana"/>
        <w:rPr>
          <w:lang w:eastAsia="ar-SA"/>
        </w:rPr>
      </w:pPr>
      <w:r>
        <w:rPr>
          <w:lang w:eastAsia="ar-SA"/>
        </w:rPr>
        <w:t xml:space="preserve">pH betonu </w:t>
      </w:r>
      <w:r>
        <w:rPr>
          <w:rFonts w:ascii="Symbol" w:hAnsi="Symbol"/>
          <w:lang w:eastAsia="ar-SA"/>
        </w:rPr>
        <w:t></w:t>
      </w:r>
      <w:r>
        <w:rPr>
          <w:lang w:eastAsia="ar-SA"/>
        </w:rPr>
        <w:t xml:space="preserve"> 10.</w:t>
      </w:r>
    </w:p>
    <w:p w:rsidR="00782876" w:rsidRDefault="00782876" w:rsidP="00782876">
      <w:r>
        <w:t>W zakres przygotowania podłoża wchodzą następujące prace:</w:t>
      </w:r>
    </w:p>
    <w:p w:rsidR="00782876" w:rsidRDefault="00782876" w:rsidP="00782876">
      <w:pPr>
        <w:pStyle w:val="Listapunktowana"/>
      </w:pPr>
      <w:r>
        <w:t>usunięcie pozostałości powłok ochronnych i pielęgnacyjnych oraz powierzchniowych zanieczyszczeń;</w:t>
      </w:r>
    </w:p>
    <w:p w:rsidR="00782876" w:rsidRDefault="00782876" w:rsidP="00782876">
      <w:pPr>
        <w:pStyle w:val="Listapunktowana"/>
      </w:pPr>
      <w:r>
        <w:t>usunięcie mleczka cementowego i słabo związanych warstw betonu;</w:t>
      </w:r>
    </w:p>
    <w:p w:rsidR="00782876" w:rsidRDefault="00782876" w:rsidP="00782876">
      <w:pPr>
        <w:pStyle w:val="Listapunktowana"/>
      </w:pPr>
      <w:r>
        <w:t>usunięcie szkodliwych substancji mogących mieć wpływ na połączenie nakładanych materiałów z betonem lub na korozję betonu oraz stali zbrojeniowej;</w:t>
      </w:r>
    </w:p>
    <w:p w:rsidR="00782876" w:rsidRDefault="00782876" w:rsidP="00782876">
      <w:pPr>
        <w:pStyle w:val="Listapunktowana"/>
      </w:pPr>
      <w:r>
        <w:t>oczyszczenie podłoża betonowego z wody, pyłów i części luźnych.</w:t>
      </w:r>
    </w:p>
    <w:p w:rsidR="00782876" w:rsidRDefault="00782876" w:rsidP="002952DC">
      <w:r>
        <w:t xml:space="preserve">Oczyszczenie powierzchni betonu można realizować przez: </w:t>
      </w:r>
    </w:p>
    <w:p w:rsidR="00782876" w:rsidRDefault="00782876" w:rsidP="00782876">
      <w:pPr>
        <w:pStyle w:val="Listapunktowana"/>
        <w:ind w:left="1021" w:hanging="284"/>
      </w:pPr>
      <w:r>
        <w:t>oczyszczanie za pomocą obrotowych szczotek stalowych, przydatne do usuwania powierzchniowych zanieczyszczeń na niewielkich powierzchniach;</w:t>
      </w:r>
    </w:p>
    <w:p w:rsidR="00782876" w:rsidRDefault="00782876" w:rsidP="00782876">
      <w:pPr>
        <w:pStyle w:val="Listapunktowana"/>
        <w:ind w:left="1021" w:hanging="284"/>
      </w:pPr>
      <w:r>
        <w:t>szlifowanie  warstw betonu; metoda przydatna do usuwania mleczka cementowego, stosowana przy niewielkich powierzchniach;</w:t>
      </w:r>
    </w:p>
    <w:p w:rsidR="00782876" w:rsidRDefault="00782876" w:rsidP="00782876">
      <w:pPr>
        <w:pStyle w:val="Listapunktowana"/>
        <w:ind w:left="1021" w:hanging="284"/>
      </w:pPr>
      <w:r>
        <w:t>opalanie palnikiem gazowym (oczyszczanie płomieniowe); metoda przydatna gdy powierzchnia betonu jest zanieczyszczona olejami, niezalecana ze względu na wprowadzanie naprężeń termicznych;</w:t>
      </w:r>
    </w:p>
    <w:p w:rsidR="00782876" w:rsidRDefault="00782876" w:rsidP="00782876">
      <w:pPr>
        <w:pStyle w:val="Listapunktowana"/>
        <w:ind w:left="1021" w:hanging="284"/>
      </w:pPr>
      <w:r>
        <w:t>piaskowanie lub śrutowanie; metoda uniwersalna, wydajna, szczególnie zalecana;</w:t>
      </w:r>
    </w:p>
    <w:p w:rsidR="00782876" w:rsidRDefault="00782876" w:rsidP="00782876">
      <w:pPr>
        <w:pStyle w:val="Listapunktowana"/>
        <w:ind w:left="1021" w:hanging="284"/>
      </w:pPr>
      <w:r>
        <w:t xml:space="preserve">czyszczenie strumieniem wody pod bardzo wysokim ciśnieniem (do 100 MPa), tak zwaną "lancą wodną"; metoda uniwersalna, wydajna, szczególnie zalecana, przydatne do oczyszczania powierzchni </w:t>
      </w:r>
      <w:r w:rsidR="00F8257F">
        <w:br/>
      </w:r>
      <w:r>
        <w:t>o skomplikowanych kształtach.</w:t>
      </w:r>
    </w:p>
    <w:p w:rsidR="00782876" w:rsidRDefault="00782876" w:rsidP="002952DC">
      <w:pPr>
        <w:pStyle w:val="Nagwek3"/>
        <w:keepNext/>
        <w:numPr>
          <w:ilvl w:val="2"/>
          <w:numId w:val="1"/>
        </w:numPr>
        <w:spacing w:after="60"/>
      </w:pPr>
      <w:r>
        <w:t>Przygotowanie zapraw</w:t>
      </w:r>
    </w:p>
    <w:p w:rsidR="00782876" w:rsidRDefault="00782876" w:rsidP="00782876">
      <w:r>
        <w:t xml:space="preserve">Przygotowanie zaprawy wyrównawczej PCC polega na wymieszaniu konfekcjonowanych fabryczne składników zgodnie </w:t>
      </w:r>
      <w:r w:rsidR="00F8257F">
        <w:br/>
      </w:r>
      <w:r>
        <w:t>z proporcjami podanymi w wytycznych stosowania. Do przygotowania zaprawy należy zużywać każdorazowo całą zawartość opakowań.</w:t>
      </w:r>
    </w:p>
    <w:p w:rsidR="00782876" w:rsidRDefault="00782876" w:rsidP="00782876">
      <w:r>
        <w:t>Jako wodę zarobową należy stosować wodę wodociągową pitną.</w:t>
      </w:r>
    </w:p>
    <w:p w:rsidR="00782876" w:rsidRDefault="00782876" w:rsidP="00782876">
      <w:r>
        <w:t xml:space="preserve">Po połączeniu składników z płynem zarobowym należy je mieszać mieszadłem elektrycznym wolnoobrotowym </w:t>
      </w:r>
      <w:r w:rsidR="002952DC">
        <w:br/>
      </w:r>
      <w:r>
        <w:t>(250 obr/min) nie krócej niż 3 minuty, aż do uzyskania jednorodnej konsystencji.</w:t>
      </w:r>
    </w:p>
    <w:p w:rsidR="00782876" w:rsidRDefault="00782876" w:rsidP="002952DC">
      <w:pPr>
        <w:pStyle w:val="Nagwek3"/>
        <w:keepNext/>
        <w:numPr>
          <w:ilvl w:val="2"/>
          <w:numId w:val="1"/>
        </w:numPr>
        <w:spacing w:after="60"/>
      </w:pPr>
      <w:r>
        <w:t>Warstwa sczepna</w:t>
      </w:r>
    </w:p>
    <w:p w:rsidR="00782876" w:rsidRDefault="00782876" w:rsidP="00782876">
      <w:r>
        <w:t>Oczyszczone podłoże betonowe należy nasączyć wodą tak, aby powierzchnia naprawianego betonu była matowo – wilgotna. Warstwę sczepną należy nakładać natychmiast po wymieszaniu przez energiczne wcieranie w podłoże betonowe przy użyciu szczotek lub pędzli ze sztywnym włosiem. Całą wyrównywaną powierzchnię betonu należy jednokrotnie powlec odpowiednią zaprawą.</w:t>
      </w:r>
    </w:p>
    <w:p w:rsidR="00782876" w:rsidRDefault="00782876" w:rsidP="002952DC">
      <w:pPr>
        <w:pStyle w:val="Nagwek3"/>
        <w:keepNext/>
        <w:numPr>
          <w:ilvl w:val="2"/>
          <w:numId w:val="1"/>
        </w:numPr>
        <w:spacing w:after="60"/>
      </w:pPr>
      <w:r>
        <w:t xml:space="preserve">Wypełnienie ubytków </w:t>
      </w:r>
    </w:p>
    <w:p w:rsidR="00782876" w:rsidRDefault="00782876" w:rsidP="00782876">
      <w:r>
        <w:t xml:space="preserve">Zaprawę wyrównawczą należy nanosić przez ręczne nakładanie lub narzucanie na warstwę szczepną, która zachowuje jeszcze właściwości klejące, zgodnie z zasadą “mokre na mokre”. Zaprawę należy nakładać kielnią stalowa, wklejając ją </w:t>
      </w:r>
      <w:r>
        <w:lastRenderedPageBreak/>
        <w:t xml:space="preserve">energicznie w warstwę szczepną. Zaprawę wyrównawczą należy dobrze zagęścić, niedopuszczając do powstawania pustek. Profilowanie oraz zagęszczanie należy wykonać wg ogólnych zasad obowiązujących przy robotach betonowych. </w:t>
      </w:r>
    </w:p>
    <w:p w:rsidR="00782876" w:rsidRDefault="00782876" w:rsidP="00782876">
      <w:r>
        <w:t xml:space="preserve">Nakładanie zaprawy kielnią na powierzchniach sufitowych dopuszczalne jest warstwami o grubości 10 - </w:t>
      </w:r>
      <w:smartTag w:uri="urn:schemas-microsoft-com:office:smarttags" w:element="metricconverter">
        <w:smartTagPr>
          <w:attr w:name="ProductID" w:val="30 mm"/>
        </w:smartTagPr>
        <w:r>
          <w:t>30 mm</w:t>
        </w:r>
      </w:smartTag>
      <w:r>
        <w:t xml:space="preserve"> (lokalnie od </w:t>
      </w:r>
      <w:smartTag w:uri="urn:schemas-microsoft-com:office:smarttags" w:element="metricconverter">
        <w:smartTagPr>
          <w:attr w:name="ProductID" w:val="6 mm"/>
        </w:smartTagPr>
        <w:r>
          <w:t>6 mm</w:t>
        </w:r>
      </w:smartTag>
      <w:r>
        <w:t xml:space="preserve">), a na powierzchniach sufitowych warstwami o grubości 6 - </w:t>
      </w:r>
      <w:smartTag w:uri="urn:schemas-microsoft-com:office:smarttags" w:element="metricconverter">
        <w:smartTagPr>
          <w:attr w:name="ProductID" w:val="20 mm"/>
        </w:smartTagPr>
        <w:r>
          <w:t>20 mm</w:t>
        </w:r>
      </w:smartTag>
      <w:r>
        <w:t xml:space="preserve">. Poszczególne warstwy zaprawy nakłada się po związaniu warstwy poprzedniej tj. po około 24 h, nakładając na poprzednią warstwę najpierw zaprawę szczepną, </w:t>
      </w:r>
      <w:r w:rsidR="00F8257F">
        <w:br/>
      </w:r>
      <w:r>
        <w:t xml:space="preserve">a następnie kolejną warstwę zaprawy wypełniającej. </w:t>
      </w:r>
    </w:p>
    <w:p w:rsidR="00782876" w:rsidRDefault="00782876" w:rsidP="002952DC">
      <w:pPr>
        <w:pStyle w:val="Nagwek3"/>
        <w:keepNext/>
        <w:numPr>
          <w:ilvl w:val="2"/>
          <w:numId w:val="1"/>
        </w:numPr>
        <w:spacing w:after="60"/>
      </w:pPr>
      <w:r>
        <w:t>Pielęgnacja</w:t>
      </w:r>
    </w:p>
    <w:p w:rsidR="00782876" w:rsidRDefault="00782876" w:rsidP="002952DC">
      <w:r>
        <w:t>Wykonaną warstwę wyrównawczą należy pielęgnować przez okres min. 5 dni chroniąc ją przed mrozem, zbyt wysoką temperaturą oraz nadmiernym wysychaniem (np. na skutek intensywnego nasłonecznienia lub silnego wiatru) w zależności od potrzeb przez:</w:t>
      </w:r>
    </w:p>
    <w:p w:rsidR="00782876" w:rsidRDefault="00782876" w:rsidP="00782876">
      <w:pPr>
        <w:pStyle w:val="Listapunktowana"/>
      </w:pPr>
      <w:r>
        <w:t>przykrycie folią;</w:t>
      </w:r>
    </w:p>
    <w:p w:rsidR="00782876" w:rsidRDefault="00782876" w:rsidP="00782876">
      <w:pPr>
        <w:pStyle w:val="Listapunktowana"/>
      </w:pPr>
      <w:r>
        <w:t>przykrycie wilgotnymi matami i folią;</w:t>
      </w:r>
    </w:p>
    <w:p w:rsidR="00782876" w:rsidRDefault="00782876" w:rsidP="00782876">
      <w:pPr>
        <w:pStyle w:val="Listapunktowana"/>
      </w:pPr>
      <w:r>
        <w:t>przykrycie wilgotnymi matami i okresowe spryskiwanie ich wodą;</w:t>
      </w:r>
    </w:p>
    <w:p w:rsidR="00782876" w:rsidRDefault="00782876" w:rsidP="00782876">
      <w:pPr>
        <w:pStyle w:val="Listapunktowana"/>
      </w:pPr>
      <w:r>
        <w:t>przykrycie folią i styropianem;</w:t>
      </w:r>
    </w:p>
    <w:p w:rsidR="00782876" w:rsidRDefault="00782876" w:rsidP="00782876">
      <w:pPr>
        <w:pStyle w:val="Listapunktowana"/>
      </w:pPr>
      <w:r>
        <w:t>spryskiwanie wodą.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Warunki wykonania robót</w:t>
      </w:r>
    </w:p>
    <w:p w:rsidR="00782876" w:rsidRDefault="00782876" w:rsidP="002952DC">
      <w:r>
        <w:t>Podczas robót i w ciągu następnych 72 godzin temperatura podłoża i powierza powinna zawierać się w przedziale od +5 do +35</w:t>
      </w:r>
      <w:r>
        <w:rPr>
          <w:vertAlign w:val="superscript"/>
        </w:rPr>
        <w:t>o</w:t>
      </w:r>
      <w:r>
        <w:t>C. Ze względu na możliwość wystąpienia skurczu zaprawa wymaga szczególnej dbałości w zakresie pielęgnacji wilgotnościowej przez pierwsze 5 dni. Orientacyjny, minimalny okres twardnienia zaprawy typu PCC przed dopuszczeniem na niej obciążeń lub wykonywaniem dalszych prac podano w tablicy 1.</w:t>
      </w:r>
    </w:p>
    <w:p w:rsidR="00782876" w:rsidRDefault="00782876" w:rsidP="00782876">
      <w:r>
        <w:rPr>
          <w:b/>
        </w:rPr>
        <w:t>Tablica 1.</w:t>
      </w:r>
      <w:r>
        <w:t xml:space="preserve"> Minimalny okres twardnienia zaprawy typu PCC</w:t>
      </w:r>
    </w:p>
    <w:tbl>
      <w:tblPr>
        <w:tblW w:w="0" w:type="auto"/>
        <w:jc w:val="center"/>
        <w:tblLayout w:type="fixed"/>
        <w:tblCellMar>
          <w:left w:w="66" w:type="dxa"/>
          <w:right w:w="66" w:type="dxa"/>
        </w:tblCellMar>
        <w:tblLook w:val="0000"/>
      </w:tblPr>
      <w:tblGrid>
        <w:gridCol w:w="762"/>
        <w:gridCol w:w="6"/>
        <w:gridCol w:w="3405"/>
        <w:gridCol w:w="1701"/>
        <w:gridCol w:w="1701"/>
        <w:gridCol w:w="1701"/>
      </w:tblGrid>
      <w:tr w:rsidR="00782876" w:rsidTr="002952DC">
        <w:trPr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b/>
                <w:iCs/>
                <w:lang w:eastAsia="ar-SA"/>
              </w:rPr>
            </w:pPr>
            <w:r>
              <w:rPr>
                <w:rFonts w:cs="Courier PS"/>
                <w:b/>
                <w:iCs/>
                <w:lang w:eastAsia="ar-SA"/>
              </w:rPr>
              <w:t>LP.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b/>
                <w:lang w:eastAsia="ar-SA"/>
              </w:rPr>
            </w:pPr>
            <w:r>
              <w:rPr>
                <w:rFonts w:cs="Courier PS"/>
                <w:b/>
                <w:lang w:eastAsia="ar-SA"/>
              </w:rPr>
              <w:t>MINIMALNY OKRES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rPr>
                <w:rFonts w:cs="Courier PS"/>
                <w:b/>
                <w:lang w:eastAsia="ar-SA"/>
              </w:rPr>
            </w:pPr>
            <w:r>
              <w:rPr>
                <w:rFonts w:cs="Courier PS"/>
                <w:b/>
                <w:lang w:eastAsia="ar-SA"/>
              </w:rPr>
              <w:t>MINIMALNA TEMP. W OKRESIE TWARDNIENIA</w:t>
            </w:r>
          </w:p>
        </w:tc>
      </w:tr>
      <w:tr w:rsidR="00782876" w:rsidTr="00BA6F8A">
        <w:trPr>
          <w:jc w:val="center"/>
        </w:trPr>
        <w:tc>
          <w:tcPr>
            <w:tcW w:w="76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b/>
                <w:iCs/>
                <w:lang w:eastAsia="ar-SA"/>
              </w:rPr>
            </w:pP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b/>
                <w:lang w:eastAsia="ar-SA"/>
              </w:rPr>
            </w:pPr>
            <w:r>
              <w:rPr>
                <w:rFonts w:cs="Courier PS"/>
                <w:b/>
                <w:lang w:eastAsia="ar-SA"/>
              </w:rPr>
              <w:t>WARDNIENIE ZAPRAWY PRZED: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b/>
                <w:iCs/>
                <w:lang w:eastAsia="ar-SA"/>
              </w:rPr>
            </w:pPr>
            <w:r>
              <w:rPr>
                <w:rFonts w:cs="Courier PS"/>
                <w:b/>
                <w:iCs/>
                <w:lang w:eastAsia="ar-SA"/>
              </w:rPr>
              <w:t>+ 5</w:t>
            </w:r>
            <w:r>
              <w:rPr>
                <w:rFonts w:cs="Courier PS"/>
                <w:b/>
                <w:iCs/>
                <w:vertAlign w:val="superscript"/>
                <w:lang w:eastAsia="ar-SA"/>
              </w:rPr>
              <w:t>o</w:t>
            </w:r>
            <w:r>
              <w:rPr>
                <w:rFonts w:cs="Courier PS"/>
                <w:b/>
                <w:iCs/>
                <w:lang w:eastAsia="ar-SA"/>
              </w:rPr>
              <w:t>C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b/>
                <w:iCs/>
                <w:lang w:eastAsia="ar-SA"/>
              </w:rPr>
            </w:pPr>
            <w:r>
              <w:rPr>
                <w:rFonts w:cs="Courier PS"/>
                <w:b/>
                <w:iCs/>
                <w:lang w:eastAsia="ar-SA"/>
              </w:rPr>
              <w:t>+ 20</w:t>
            </w:r>
            <w:r>
              <w:rPr>
                <w:rFonts w:cs="Courier PS"/>
                <w:b/>
                <w:iCs/>
                <w:vertAlign w:val="superscript"/>
                <w:lang w:eastAsia="ar-SA"/>
              </w:rPr>
              <w:t>o</w:t>
            </w:r>
            <w:r>
              <w:rPr>
                <w:rFonts w:cs="Courier PS"/>
                <w:b/>
                <w:iCs/>
                <w:lang w:eastAsia="ar-SA"/>
              </w:rPr>
              <w:t>C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b/>
                <w:iCs/>
                <w:lang w:eastAsia="ar-SA"/>
              </w:rPr>
            </w:pPr>
            <w:r>
              <w:rPr>
                <w:rFonts w:cs="Courier PS"/>
                <w:b/>
                <w:iCs/>
                <w:lang w:eastAsia="ar-SA"/>
              </w:rPr>
              <w:t>+ 30</w:t>
            </w:r>
            <w:r>
              <w:rPr>
                <w:rFonts w:cs="Courier PS"/>
                <w:b/>
                <w:iCs/>
                <w:vertAlign w:val="superscript"/>
                <w:lang w:eastAsia="ar-SA"/>
              </w:rPr>
              <w:t>o</w:t>
            </w:r>
            <w:r>
              <w:rPr>
                <w:rFonts w:cs="Courier PS"/>
                <w:b/>
                <w:iCs/>
                <w:lang w:eastAsia="ar-SA"/>
              </w:rPr>
              <w:t>C</w:t>
            </w:r>
          </w:p>
        </w:tc>
      </w:tr>
      <w:tr w:rsidR="00782876" w:rsidTr="00BA6F8A">
        <w:trPr>
          <w:jc w:val="center"/>
        </w:trPr>
        <w:tc>
          <w:tcPr>
            <w:tcW w:w="768" w:type="dxa"/>
            <w:gridSpan w:val="2"/>
            <w:tcBorders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1</w:t>
            </w:r>
          </w:p>
        </w:tc>
        <w:tc>
          <w:tcPr>
            <w:tcW w:w="3405" w:type="dxa"/>
            <w:tcBorders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Dopuszczeniem do montażowego obciążenia ruchem pieszym lub kołowym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36 h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24 h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24 h</w:t>
            </w:r>
          </w:p>
        </w:tc>
      </w:tr>
      <w:tr w:rsidR="00782876" w:rsidTr="00BA6F8A">
        <w:trPr>
          <w:jc w:val="center"/>
        </w:trPr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2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Nakładaniem szpachlówki typu PCC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36 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24 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24 h</w:t>
            </w:r>
          </w:p>
        </w:tc>
      </w:tr>
      <w:tr w:rsidR="00782876" w:rsidTr="00BA6F8A">
        <w:trPr>
          <w:jc w:val="center"/>
        </w:trPr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Czyszczeniem powierzchni metodami strumieniowo – ciernymi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48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24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24 h</w:t>
            </w:r>
          </w:p>
        </w:tc>
      </w:tr>
      <w:tr w:rsidR="00782876" w:rsidTr="00BA6F8A">
        <w:trPr>
          <w:jc w:val="center"/>
        </w:trPr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Badaniem powierzchni na odrywanie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10 dni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7 dni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7 dni</w:t>
            </w:r>
          </w:p>
        </w:tc>
      </w:tr>
      <w:tr w:rsidR="00782876" w:rsidTr="00BA6F8A">
        <w:trPr>
          <w:jc w:val="center"/>
        </w:trPr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5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Wykonaniem powłok ochronnych lub hydroizolacji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7 dni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5 dni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76" w:rsidRDefault="00782876" w:rsidP="00BA6F8A">
            <w:pPr>
              <w:snapToGrid w:val="0"/>
              <w:spacing w:before="60" w:after="60"/>
              <w:jc w:val="center"/>
              <w:rPr>
                <w:rFonts w:cs="Courier PS"/>
                <w:lang w:eastAsia="ar-SA"/>
              </w:rPr>
            </w:pPr>
            <w:r>
              <w:rPr>
                <w:rFonts w:cs="Courier PS"/>
                <w:lang w:eastAsia="ar-SA"/>
              </w:rPr>
              <w:t>5 dni</w:t>
            </w:r>
          </w:p>
        </w:tc>
      </w:tr>
    </w:tbl>
    <w:p w:rsidR="00782876" w:rsidRDefault="00782876" w:rsidP="00782876">
      <w:pPr>
        <w:pStyle w:val="Nagwek1"/>
        <w:numPr>
          <w:ilvl w:val="0"/>
          <w:numId w:val="1"/>
        </w:numPr>
        <w:spacing w:after="120"/>
      </w:pPr>
      <w:r>
        <w:t>KONTROLA JAKOŚCI ROBÓT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Ogólne zasady kontroli jakości robót</w:t>
      </w:r>
    </w:p>
    <w:p w:rsidR="00782876" w:rsidRDefault="00782876" w:rsidP="00782876">
      <w:pPr>
        <w:contextualSpacing/>
      </w:pPr>
      <w:r>
        <w:t xml:space="preserve">Ogólne zasady kontroli jakości robót podano w ST D-M 00.00.00 „Wymagania ogólne”, pkt 6. </w:t>
      </w:r>
    </w:p>
    <w:p w:rsidR="00782876" w:rsidRDefault="00782876" w:rsidP="00782876">
      <w:pPr>
        <w:contextualSpacing/>
      </w:pPr>
      <w:r>
        <w:t>Na Wykonawcy robót spoczywa obowiązek zapewnienia wykonania badań laboratoryjnych (przez własne laboratoria lub na zlecenie), przewidzianych w niniejszej ST oraz gromadzenie, przechowywanie i okazywanie Inżynierowi wszystkich wyników badań dotyczących jakości betonu i stosowanych materiałów.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lastRenderedPageBreak/>
        <w:t>Kontrola materiałów</w:t>
      </w:r>
    </w:p>
    <w:p w:rsidR="00782876" w:rsidRDefault="00782876" w:rsidP="00782876">
      <w:pPr>
        <w:contextualSpacing/>
      </w:pPr>
      <w:r>
        <w:t xml:space="preserve">Kontrola materiałów polega na przedstawieniu przez Wykonawcę wyników badań potwierdzających zgodność parametrów fizyko - mechanicznych zastosowanych materiałów z wymaganiami aprobaty technicznej. </w:t>
      </w:r>
    </w:p>
    <w:p w:rsidR="00782876" w:rsidRDefault="00782876" w:rsidP="00782876">
      <w:pPr>
        <w:contextualSpacing/>
      </w:pPr>
      <w:r>
        <w:t>Należy również sprawdzić:</w:t>
      </w:r>
    </w:p>
    <w:p w:rsidR="00782876" w:rsidRDefault="00782876" w:rsidP="00782876">
      <w:pPr>
        <w:pStyle w:val="Listapunktowana"/>
        <w:ind w:left="1021" w:hanging="284"/>
      </w:pPr>
      <w:r>
        <w:t>data przydatności do stosowania;</w:t>
      </w:r>
    </w:p>
    <w:p w:rsidR="00782876" w:rsidRDefault="00782876" w:rsidP="00782876">
      <w:pPr>
        <w:pStyle w:val="Listapunktowana"/>
        <w:ind w:left="1021" w:hanging="284"/>
      </w:pPr>
      <w:r>
        <w:t>warunki przechowywania;</w:t>
      </w:r>
    </w:p>
    <w:p w:rsidR="00782876" w:rsidRDefault="00782876" w:rsidP="00782876">
      <w:pPr>
        <w:pStyle w:val="Listapunktowana"/>
        <w:ind w:left="1021" w:hanging="284"/>
      </w:pPr>
      <w:r>
        <w:t>stan opakowań.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Kontrola wykonanych robót</w:t>
      </w:r>
    </w:p>
    <w:p w:rsidR="00782876" w:rsidRDefault="00782876" w:rsidP="00782876">
      <w:r>
        <w:t>Kontrola wykonanych robót obejmuje:</w:t>
      </w:r>
    </w:p>
    <w:p w:rsidR="00782876" w:rsidRDefault="00782876" w:rsidP="00782876">
      <w:pPr>
        <w:pStyle w:val="Listapunktowana"/>
      </w:pPr>
      <w:r>
        <w:t>badanie przygotowania podłoża betonowego;</w:t>
      </w:r>
    </w:p>
    <w:p w:rsidR="00782876" w:rsidRDefault="00782876" w:rsidP="00782876">
      <w:pPr>
        <w:pStyle w:val="Listapunktowana"/>
      </w:pPr>
      <w:r>
        <w:t>sprawdzenie podstawowych wymiarów geometrycznych;</w:t>
      </w:r>
    </w:p>
    <w:p w:rsidR="00782876" w:rsidRDefault="00782876" w:rsidP="00782876">
      <w:pPr>
        <w:pStyle w:val="Listapunktowana"/>
      </w:pPr>
      <w:r>
        <w:t>badanie wytrzymałości naprawy na odrywanie od podłoża.</w:t>
      </w:r>
    </w:p>
    <w:p w:rsidR="00782876" w:rsidRDefault="00782876" w:rsidP="00782876">
      <w:r>
        <w:t xml:space="preserve">Ponadto kontroli podlegać powinno zachowanie warunków technologicznych podczas naprawy, do których należą: </w:t>
      </w:r>
    </w:p>
    <w:p w:rsidR="00782876" w:rsidRDefault="00782876" w:rsidP="00782876">
      <w:pPr>
        <w:pStyle w:val="Listapunktowana"/>
      </w:pPr>
      <w:r>
        <w:t>temperatura materiałów, podłoża i powietrza;</w:t>
      </w:r>
    </w:p>
    <w:p w:rsidR="00782876" w:rsidRDefault="00782876" w:rsidP="00782876">
      <w:pPr>
        <w:pStyle w:val="Listapunktowana"/>
      </w:pPr>
      <w:r>
        <w:t>wilgotność podłoża;</w:t>
      </w:r>
    </w:p>
    <w:p w:rsidR="00782876" w:rsidRDefault="00782876" w:rsidP="00782876">
      <w:pPr>
        <w:pStyle w:val="Listapunktowana"/>
      </w:pPr>
      <w:r>
        <w:t>czas mieszania materiałów;</w:t>
      </w:r>
    </w:p>
    <w:p w:rsidR="00782876" w:rsidRDefault="00782876" w:rsidP="00782876">
      <w:pPr>
        <w:pStyle w:val="Listapunktowana"/>
      </w:pPr>
      <w:r>
        <w:t>pielęgnacja wykonanej warstwy.</w:t>
      </w:r>
    </w:p>
    <w:p w:rsidR="00782876" w:rsidRDefault="00782876" w:rsidP="00782876">
      <w:r>
        <w:t xml:space="preserve">Podłoże betonowe powinno spełniać wymagania wg pkt. 5.3.1. Pomiar wytrzymałości podłoża na odrywanie należy wykonać wg PN-92/B-01814. Należy wykonać co najmniej 1 pomiar na </w:t>
      </w:r>
      <w:smartTag w:uri="urn:schemas-microsoft-com:office:smarttags" w:element="metricconverter">
        <w:smartTagPr>
          <w:attr w:name="ProductID" w:val="25 m2"/>
        </w:smartTagPr>
        <w:r>
          <w:t>25 m</w:t>
        </w:r>
        <w:r>
          <w:rPr>
            <w:vertAlign w:val="superscript"/>
          </w:rPr>
          <w:t>2</w:t>
        </w:r>
      </w:smartTag>
      <w:r>
        <w:t xml:space="preserve"> powierzchni oczyszczonego podłoża, lecz nie mniej niż 5 dla elementu. </w:t>
      </w:r>
    </w:p>
    <w:p w:rsidR="00782876" w:rsidRDefault="00782876" w:rsidP="00782876">
      <w:r>
        <w:t>Wyrównaną powierzchnie, po odpowiednim stwardnieniu zaprawy, wykonawca bada w obecności Inżyniera przez ostukiwanie.</w:t>
      </w:r>
    </w:p>
    <w:p w:rsidR="00782876" w:rsidRDefault="00782876" w:rsidP="00782876">
      <w:r>
        <w:t xml:space="preserve">Badanie wytrzymałości wykonanej naprawy na odrywanie od podłoża należy wykonać wg PN-92/B-01814. Należy wykonać co najmniej 1 pomiar na </w:t>
      </w:r>
      <w:smartTag w:uri="urn:schemas-microsoft-com:office:smarttags" w:element="metricconverter">
        <w:smartTagPr>
          <w:attr w:name="ProductID" w:val="25 m2"/>
        </w:smartTagPr>
        <w:r>
          <w:t>25 m</w:t>
        </w:r>
        <w:r>
          <w:rPr>
            <w:vertAlign w:val="superscript"/>
          </w:rPr>
          <w:t>2</w:t>
        </w:r>
      </w:smartTag>
      <w:r>
        <w:t xml:space="preserve"> wykonanej naprawy, lecz nie mniej niż 5 dla elementu. Miejsce pomiarowe wskazuje Inżynier. Wartość średnia ze wszystkich pomiarów nie powinna być niższa od 1,5 MPa, a wartość minimalna powinna wynosić minimum 1 MPa, przy czym przełom musi przebiegać w betonie. Miejsca uszkodzone podczas badań należy naprawić przy użyciu tej samej zaprawy.</w:t>
      </w:r>
    </w:p>
    <w:p w:rsidR="00782876" w:rsidRDefault="00782876" w:rsidP="00782876">
      <w:r>
        <w:t>Wszystkie wyżej wymienione badania Wykonawca wykonuje w obecności Inżyniera, a wyniki załącza do dokumentacji powykonawczej.</w:t>
      </w:r>
    </w:p>
    <w:p w:rsidR="00782876" w:rsidRDefault="00782876" w:rsidP="00782876">
      <w:pPr>
        <w:pStyle w:val="Nagwek1"/>
        <w:numPr>
          <w:ilvl w:val="0"/>
          <w:numId w:val="1"/>
        </w:numPr>
        <w:spacing w:after="120"/>
      </w:pPr>
      <w:r>
        <w:t>OBMIAR ROBÓT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Ogólne zasady obmiaru robót</w:t>
      </w:r>
    </w:p>
    <w:p w:rsidR="00782876" w:rsidRDefault="00782876" w:rsidP="00782876">
      <w:r>
        <w:t>Ogólne zasady obmiaru robót podano w ST D-M 00.00.00 „Wymagania ogólne”, pkt 7.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Jednostka obmiarowa</w:t>
      </w:r>
    </w:p>
    <w:p w:rsidR="00782876" w:rsidRDefault="00782876" w:rsidP="00782876">
      <w:r>
        <w:t xml:space="preserve">Jednostką obmiaru jest </w:t>
      </w:r>
      <w:smartTag w:uri="urn:schemas-microsoft-com:office:smarttags" w:element="metricconverter">
        <w:smartTagPr>
          <w:attr w:name="ProductID" w:val="1 m2"/>
        </w:smartTagPr>
        <w:r>
          <w:t>1 m</w:t>
        </w:r>
        <w:r>
          <w:rPr>
            <w:vertAlign w:val="superscript"/>
          </w:rPr>
          <w:t>2</w:t>
        </w:r>
      </w:smartTag>
      <w:r>
        <w:t xml:space="preserve"> wbudowanej zaprawy wyrównawczej</w:t>
      </w:r>
      <w:r w:rsidR="00A5238B">
        <w:t xml:space="preserve">, o grubości średniej warstwy </w:t>
      </w:r>
      <w:r w:rsidR="00DA10B1">
        <w:t>do 1</w:t>
      </w:r>
      <w:r w:rsidR="00A5238B">
        <w:t xml:space="preserve"> cm</w:t>
      </w:r>
      <w:r>
        <w:t xml:space="preserve">. </w:t>
      </w:r>
    </w:p>
    <w:p w:rsidR="00782876" w:rsidRDefault="00782876" w:rsidP="00782876">
      <w:pPr>
        <w:pStyle w:val="Nagwek1"/>
        <w:numPr>
          <w:ilvl w:val="0"/>
          <w:numId w:val="1"/>
        </w:numPr>
        <w:spacing w:after="120"/>
      </w:pPr>
      <w:r>
        <w:t>ODBIÓR ROBÓT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Ogólne zasady odbioru robót</w:t>
      </w:r>
    </w:p>
    <w:p w:rsidR="00782876" w:rsidRDefault="00782876" w:rsidP="00782876">
      <w:r>
        <w:t>Ogólne</w:t>
      </w:r>
      <w:r w:rsidR="002952DC">
        <w:t xml:space="preserve"> zasady odbioru robót podano w </w:t>
      </w:r>
      <w:r>
        <w:t>ST D-M 00.00.00 „Wymagania ogólne”, pkt 8.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lastRenderedPageBreak/>
        <w:t>Szczegółowe zasady odbioru robót</w:t>
      </w:r>
    </w:p>
    <w:p w:rsidR="00782876" w:rsidRDefault="00782876" w:rsidP="00782876">
      <w:r>
        <w:t xml:space="preserve">Odbiorowi robót ulegających zakryciu podlegają: </w:t>
      </w:r>
    </w:p>
    <w:p w:rsidR="00782876" w:rsidRDefault="00782876" w:rsidP="00782876">
      <w:pPr>
        <w:pStyle w:val="Listapunktowana"/>
      </w:pPr>
      <w:r>
        <w:t>głębokość i zakres skucia betonu;</w:t>
      </w:r>
    </w:p>
    <w:p w:rsidR="00782876" w:rsidRDefault="00782876" w:rsidP="00782876">
      <w:pPr>
        <w:pStyle w:val="Listapunktowana"/>
      </w:pPr>
      <w:r>
        <w:t>oczyszczenie powierzchni betonu;</w:t>
      </w:r>
    </w:p>
    <w:p w:rsidR="00782876" w:rsidRDefault="00782876" w:rsidP="00782876">
      <w:pPr>
        <w:pStyle w:val="Listapunktowana"/>
      </w:pPr>
      <w:r>
        <w:t>wykonanie warstwy szczepnej;</w:t>
      </w:r>
    </w:p>
    <w:p w:rsidR="00782876" w:rsidRDefault="00782876" w:rsidP="00782876">
      <w:pPr>
        <w:pStyle w:val="Listapunktowana"/>
      </w:pPr>
      <w:r>
        <w:t>wykonanie kolejnych warstw wyrównawczych.</w:t>
      </w:r>
    </w:p>
    <w:p w:rsidR="00782876" w:rsidRPr="00867C25" w:rsidRDefault="00782876" w:rsidP="00782876">
      <w:r w:rsidRPr="00867C25">
        <w:t>Roboty uznaje się za wykonane zgodnie z Dokumentacją Projektową</w:t>
      </w:r>
      <w:r>
        <w:t>, ST</w:t>
      </w:r>
      <w:r w:rsidRPr="00867C25">
        <w:t xml:space="preserve"> i wymaganiami Inżyniera jeżeli wszystkie badania i pomiary odnośnie ilości i jakości robót dały wyniki pozytywne.  Jeżeli choć jedno badanie lub odbiór dało wynik ujemny, wykonane roboty należy uznać za niezgodne z wym</w:t>
      </w:r>
      <w:r>
        <w:t>aganiami</w:t>
      </w:r>
      <w:r w:rsidRPr="00867C25">
        <w:t>. W takiej sytuacji Wykonawca obowiązany jest doprowadzić roboty do zgodności ze Specyfikacją i przedstawić je do ponownego odbioru.</w:t>
      </w:r>
    </w:p>
    <w:p w:rsidR="00782876" w:rsidRDefault="00782876" w:rsidP="00782876">
      <w:pPr>
        <w:pStyle w:val="Listapunktowana"/>
        <w:numPr>
          <w:ilvl w:val="0"/>
          <w:numId w:val="0"/>
        </w:numPr>
      </w:pPr>
      <w:r w:rsidRPr="00867C25">
        <w:rPr>
          <w:szCs w:val="24"/>
        </w:rPr>
        <w:t>Odbiór powinien być przeprowadzony w czasie umożliwiającym wykonanie ewentualnych poprawek bez hamowania postępu robót. Roboty</w:t>
      </w:r>
      <w:r>
        <w:rPr>
          <w:szCs w:val="24"/>
        </w:rPr>
        <w:t xml:space="preserve"> poprawkowe Wykonawca wykona na </w:t>
      </w:r>
      <w:r w:rsidRPr="00867C25">
        <w:rPr>
          <w:szCs w:val="24"/>
        </w:rPr>
        <w:t>własny koszt w terminie ustalonym z Inżynierem.</w:t>
      </w:r>
    </w:p>
    <w:p w:rsidR="00782876" w:rsidRDefault="00782876" w:rsidP="00782876">
      <w:pPr>
        <w:pStyle w:val="Nagwek1"/>
        <w:numPr>
          <w:ilvl w:val="0"/>
          <w:numId w:val="1"/>
        </w:numPr>
        <w:spacing w:after="120"/>
      </w:pPr>
      <w:r>
        <w:t>PODSTAWA PŁATNOŚCI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 w:line="360" w:lineRule="auto"/>
        <w:ind w:left="993"/>
      </w:pPr>
      <w:r>
        <w:t>Ogólne ustalenia dotyczące podstawy płatności</w:t>
      </w:r>
    </w:p>
    <w:p w:rsidR="00782876" w:rsidRDefault="00782876" w:rsidP="00782876">
      <w:r>
        <w:t>Ogólne ustalenia dotyczące podstaw płatności podano w ST D-M 00.00.00 „Wymagania ogólne”, pkt 9.</w:t>
      </w:r>
    </w:p>
    <w:p w:rsidR="00782876" w:rsidRDefault="00782876" w:rsidP="00782876">
      <w:pPr>
        <w:pStyle w:val="Nagwek2"/>
        <w:keepLines/>
        <w:numPr>
          <w:ilvl w:val="1"/>
          <w:numId w:val="1"/>
        </w:numPr>
        <w:spacing w:before="120" w:after="120"/>
        <w:ind w:left="993"/>
      </w:pPr>
      <w:r>
        <w:t>Cena jednostki obmiarowej</w:t>
      </w:r>
    </w:p>
    <w:p w:rsidR="00782876" w:rsidRDefault="00782876" w:rsidP="00782876">
      <w:r>
        <w:t xml:space="preserve">Cena jednostkowa wykonania </w:t>
      </w:r>
      <w:smartTag w:uri="urn:schemas-microsoft-com:office:smarttags" w:element="metricconverter">
        <w:smartTagPr>
          <w:attr w:name="ProductID" w:val="1 m2"/>
        </w:smartTagPr>
        <w:r>
          <w:t>1 m</w:t>
        </w:r>
        <w:r>
          <w:rPr>
            <w:vertAlign w:val="superscript"/>
          </w:rPr>
          <w:t>2</w:t>
        </w:r>
      </w:smartTag>
      <w:r>
        <w:rPr>
          <w:vertAlign w:val="superscript"/>
        </w:rPr>
        <w:t xml:space="preserve"> </w:t>
      </w:r>
      <w:r>
        <w:t>warstwy wyrównawczej uwzględnia:</w:t>
      </w:r>
    </w:p>
    <w:p w:rsidR="00782876" w:rsidRDefault="00782876" w:rsidP="00782876">
      <w:pPr>
        <w:pStyle w:val="Listapunktowana"/>
      </w:pPr>
      <w:r>
        <w:t>zapewnienie niezbędnych czynników produkcji;</w:t>
      </w:r>
    </w:p>
    <w:p w:rsidR="00782876" w:rsidRDefault="00782876" w:rsidP="00782876">
      <w:pPr>
        <w:pStyle w:val="Listapunktowana"/>
      </w:pPr>
      <w:r>
        <w:t>montaż i demontaż rusztowania;</w:t>
      </w:r>
    </w:p>
    <w:p w:rsidR="00782876" w:rsidRDefault="00782876" w:rsidP="00782876">
      <w:pPr>
        <w:pStyle w:val="Listapunktowana"/>
      </w:pPr>
      <w:r>
        <w:t>oczyszczenie powierzchni betonu;</w:t>
      </w:r>
    </w:p>
    <w:p w:rsidR="00782876" w:rsidRDefault="00782876" w:rsidP="00782876">
      <w:pPr>
        <w:pStyle w:val="Listapunktowana"/>
      </w:pPr>
      <w:r>
        <w:t>wykonanie warstwy sczepnej;</w:t>
      </w:r>
    </w:p>
    <w:p w:rsidR="00782876" w:rsidRDefault="00782876" w:rsidP="00782876">
      <w:pPr>
        <w:pStyle w:val="Listapunktowana"/>
      </w:pPr>
      <w:r>
        <w:t>nałożenie zaprawy wyrównawczej;</w:t>
      </w:r>
    </w:p>
    <w:p w:rsidR="00782876" w:rsidRDefault="00782876" w:rsidP="00782876">
      <w:pPr>
        <w:pStyle w:val="Listapunktowana"/>
      </w:pPr>
      <w:r>
        <w:t xml:space="preserve">wykonanie badań i pomiarów przewidzianych </w:t>
      </w:r>
      <w:r w:rsidR="002952DC">
        <w:t xml:space="preserve">w </w:t>
      </w:r>
      <w:r>
        <w:t>ST;</w:t>
      </w:r>
    </w:p>
    <w:p w:rsidR="00782876" w:rsidRDefault="00782876" w:rsidP="00782876">
      <w:pPr>
        <w:pStyle w:val="Listapunktowana"/>
      </w:pPr>
      <w:r>
        <w:t>oczyszczenie terenu robót z usunięciem zanieczyszczeń poza pas drogowy.</w:t>
      </w:r>
    </w:p>
    <w:p w:rsidR="00782876" w:rsidRDefault="00782876" w:rsidP="00782876">
      <w:pPr>
        <w:pStyle w:val="Nagwek1"/>
        <w:numPr>
          <w:ilvl w:val="0"/>
          <w:numId w:val="1"/>
        </w:numPr>
        <w:spacing w:after="120"/>
      </w:pPr>
      <w:r>
        <w:t>PRZEPISY ZWIĄZANE</w:t>
      </w:r>
    </w:p>
    <w:tbl>
      <w:tblPr>
        <w:tblW w:w="9606" w:type="dxa"/>
        <w:tblLook w:val="01E0"/>
      </w:tblPr>
      <w:tblGrid>
        <w:gridCol w:w="675"/>
        <w:gridCol w:w="1843"/>
        <w:gridCol w:w="7088"/>
      </w:tblGrid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Default="00782876" w:rsidP="00782876">
            <w:r w:rsidRPr="00782876">
              <w:rPr>
                <w:i/>
                <w:lang w:eastAsia="ar-SA"/>
              </w:rPr>
              <w:t>PN-88/B-06250</w:t>
            </w:r>
          </w:p>
        </w:tc>
        <w:tc>
          <w:tcPr>
            <w:tcW w:w="7088" w:type="dxa"/>
          </w:tcPr>
          <w:p w:rsidR="00782876" w:rsidRDefault="00782876" w:rsidP="00782876">
            <w:r w:rsidRPr="00782876">
              <w:rPr>
                <w:i/>
                <w:lang w:eastAsia="ar-SA"/>
              </w:rPr>
              <w:t>Beton zwykły.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Pr="00782876" w:rsidRDefault="00782876" w:rsidP="00782876">
            <w:pPr>
              <w:rPr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 xml:space="preserve">PN-88/B-04500  </w:t>
            </w:r>
          </w:p>
        </w:tc>
        <w:tc>
          <w:tcPr>
            <w:tcW w:w="7088" w:type="dxa"/>
          </w:tcPr>
          <w:p w:rsidR="00782876" w:rsidRPr="00782876" w:rsidRDefault="00782876" w:rsidP="00782876">
            <w:pPr>
              <w:rPr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Zaprawy budowlane. Badanie cech fizycznych i wytrzymałościowych.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 xml:space="preserve">PN-88/B-32250  </w:t>
            </w:r>
          </w:p>
        </w:tc>
        <w:tc>
          <w:tcPr>
            <w:tcW w:w="7088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Materiały budowlane. Woda do betonów i zapraw.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PN-78/B-06262</w:t>
            </w:r>
          </w:p>
        </w:tc>
        <w:tc>
          <w:tcPr>
            <w:tcW w:w="7088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Nieniszczące badania konstrukcji z betonu. Metoda sklerometryczna badania wytrzymałości betonu na ściskanie za pomocą młotka Schmidta typu N.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PN-96/ISO-8501-1</w:t>
            </w:r>
          </w:p>
        </w:tc>
        <w:tc>
          <w:tcPr>
            <w:tcW w:w="7088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Przygotowanie podłoży stalowych przed nakładaniem farb i podobnych produktów. Wzrokowa ocena czystości powierzchni. Stopnie skorodowania i stopnie przygotowania niezabezpieczonych podłoży stalowych po całkowitym usunięciu wcześniej nałożonych powłok.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PN-92/B-01814</w:t>
            </w:r>
          </w:p>
        </w:tc>
        <w:tc>
          <w:tcPr>
            <w:tcW w:w="7088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Metoda badania przyczepności powłok ochronnych.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PN-91/S-10042</w:t>
            </w:r>
          </w:p>
        </w:tc>
        <w:tc>
          <w:tcPr>
            <w:tcW w:w="7088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Obiekty mostowe. Konstrukcje betonowe, żelbetowe i sprężone. Projektowanie.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1843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PN-77/S-10040</w:t>
            </w:r>
          </w:p>
        </w:tc>
        <w:tc>
          <w:tcPr>
            <w:tcW w:w="7088" w:type="dxa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Żelbetowe i betonowe konstrukcje mostowe. Wymagania i badania .Vademecum bieżącego utrzymania i odnowy drogowych obiektów mostowych. Rozdział 5.5. Wypełnianie ubytków betonu przez dobetonowanie. GDDP, Warszawa, 1993.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8931" w:type="dxa"/>
            <w:gridSpan w:val="2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 xml:space="preserve">„Zalecenia do wykonywania oraz odbioru napraw i ochrony powierzchniowej betonu w konstrukcjach </w:t>
            </w:r>
            <w:r w:rsidRPr="00782876">
              <w:rPr>
                <w:rFonts w:cs="Courier PS"/>
                <w:i/>
                <w:lang w:eastAsia="ar-SA"/>
              </w:rPr>
              <w:lastRenderedPageBreak/>
              <w:t>mostowych”, IBDiM, Wrocław, 1998.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8931" w:type="dxa"/>
            <w:gridSpan w:val="2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Zalecenia dotyczące oceny jakości betonu „in situ” w nowo budowanych i istniejących konstrukcjach obiektów mostowych. IBDiM, Wrocław, 1998.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8931" w:type="dxa"/>
            <w:gridSpan w:val="2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Zalecenia dotyczące stosowania domieszek i dodatków do betonów i zapraw w budownictwie komunikacyjnym. IBDiM, Wrocław, 1998.</w:t>
            </w:r>
          </w:p>
        </w:tc>
      </w:tr>
      <w:tr w:rsidR="00782876" w:rsidTr="00782876">
        <w:tc>
          <w:tcPr>
            <w:tcW w:w="675" w:type="dxa"/>
          </w:tcPr>
          <w:p w:rsidR="00782876" w:rsidRDefault="00782876" w:rsidP="00BA6F8A">
            <w:pPr>
              <w:numPr>
                <w:ilvl w:val="0"/>
                <w:numId w:val="6"/>
              </w:numPr>
              <w:tabs>
                <w:tab w:val="clear" w:pos="3627"/>
                <w:tab w:val="left" w:pos="142"/>
                <w:tab w:val="num" w:pos="426"/>
              </w:tabs>
              <w:ind w:left="426" w:hanging="284"/>
            </w:pPr>
          </w:p>
        </w:tc>
        <w:tc>
          <w:tcPr>
            <w:tcW w:w="8931" w:type="dxa"/>
            <w:gridSpan w:val="2"/>
          </w:tcPr>
          <w:p w:rsidR="00782876" w:rsidRPr="00782876" w:rsidRDefault="00782876" w:rsidP="00782876">
            <w:pPr>
              <w:rPr>
                <w:rFonts w:cs="Courier PS"/>
                <w:i/>
                <w:lang w:eastAsia="ar-SA"/>
              </w:rPr>
            </w:pPr>
            <w:r w:rsidRPr="00782876">
              <w:rPr>
                <w:rFonts w:cs="Courier PS"/>
                <w:i/>
                <w:lang w:eastAsia="ar-SA"/>
              </w:rPr>
              <w:t>Rozporządzenie Ministra Transportu i Gospodarki Morskiej z dnia 30.05.2000 r. w sprawie warunków technicznych, jakim powinny odpowiadać drogowe obiekty inżynierskie i ich usytuowanie, Dz. U. Nr 63.</w:t>
            </w:r>
          </w:p>
        </w:tc>
      </w:tr>
    </w:tbl>
    <w:p w:rsidR="00782876" w:rsidRPr="00965A40" w:rsidRDefault="00782876" w:rsidP="00782876"/>
    <w:p w:rsidR="00782876" w:rsidRPr="00782876" w:rsidRDefault="00782876" w:rsidP="00782876"/>
    <w:sectPr w:rsidR="00782876" w:rsidRPr="00782876" w:rsidSect="0050172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418" w:right="851" w:bottom="1418" w:left="567" w:header="708" w:footer="708" w:gutter="567"/>
      <w:pgNumType w:start="159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D5E" w:rsidRDefault="00C86D5E">
      <w:pPr>
        <w:spacing w:line="240" w:lineRule="auto"/>
      </w:pPr>
      <w:r>
        <w:separator/>
      </w:r>
    </w:p>
  </w:endnote>
  <w:endnote w:type="continuationSeparator" w:id="1">
    <w:p w:rsidR="00C86D5E" w:rsidRDefault="00C86D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8A" w:rsidRDefault="00BE64AB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BA6F8A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F8257F">
      <w:rPr>
        <w:rStyle w:val="Numerstrony"/>
        <w:rFonts w:ascii="Arial" w:hAnsi="Arial"/>
        <w:b w:val="0"/>
        <w:i w:val="0"/>
        <w:noProof/>
      </w:rPr>
      <w:t>160</w:t>
    </w:r>
    <w:r>
      <w:rPr>
        <w:rStyle w:val="Numerstrony"/>
        <w:rFonts w:ascii="Arial" w:hAnsi="Arial"/>
        <w:b w:val="0"/>
        <w:i w:val="0"/>
      </w:rPr>
      <w:fldChar w:fldCharType="end"/>
    </w:r>
    <w:r w:rsidR="00BA6F8A">
      <w:rPr>
        <w:rStyle w:val="Numerstrony"/>
      </w:rPr>
      <w:tab/>
    </w:r>
    <w:r w:rsidR="00DF0DB4" w:rsidRPr="00C34DB7">
      <w:rPr>
        <w:b w:val="0"/>
        <w:sz w:val="18"/>
        <w:szCs w:val="18"/>
      </w:rPr>
      <w:t>Zespó</w:t>
    </w:r>
    <w:r w:rsidR="00DF0DB4">
      <w:rPr>
        <w:b w:val="0"/>
        <w:sz w:val="18"/>
        <w:szCs w:val="18"/>
      </w:rPr>
      <w:t>ł</w:t>
    </w:r>
    <w:r w:rsidR="00DF0DB4" w:rsidRPr="00C34DB7">
      <w:rPr>
        <w:b w:val="0"/>
        <w:sz w:val="18"/>
        <w:szCs w:val="18"/>
      </w:rPr>
      <w:t xml:space="preserve"> Projektowy </w:t>
    </w:r>
    <w:r w:rsidR="00DF0DB4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8A" w:rsidRDefault="00DF0DB4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BA6F8A">
      <w:rPr>
        <w:b w:val="0"/>
      </w:rPr>
      <w:tab/>
    </w:r>
    <w:r w:rsidR="00BE64AB">
      <w:rPr>
        <w:rStyle w:val="Numerstrony"/>
        <w:rFonts w:ascii="Arial" w:hAnsi="Arial"/>
        <w:b w:val="0"/>
        <w:i w:val="0"/>
      </w:rPr>
      <w:fldChar w:fldCharType="begin"/>
    </w:r>
    <w:r w:rsidR="00BA6F8A">
      <w:rPr>
        <w:rStyle w:val="Numerstrony"/>
        <w:rFonts w:ascii="Arial" w:hAnsi="Arial"/>
        <w:b w:val="0"/>
        <w:i w:val="0"/>
      </w:rPr>
      <w:instrText xml:space="preserve"> PAGE </w:instrText>
    </w:r>
    <w:r w:rsidR="00BE64AB">
      <w:rPr>
        <w:rStyle w:val="Numerstrony"/>
        <w:rFonts w:ascii="Arial" w:hAnsi="Arial"/>
        <w:b w:val="0"/>
        <w:i w:val="0"/>
      </w:rPr>
      <w:fldChar w:fldCharType="separate"/>
    </w:r>
    <w:r w:rsidR="00F8257F">
      <w:rPr>
        <w:rStyle w:val="Numerstrony"/>
        <w:rFonts w:ascii="Arial" w:hAnsi="Arial"/>
        <w:b w:val="0"/>
        <w:i w:val="0"/>
        <w:noProof/>
      </w:rPr>
      <w:t>161</w:t>
    </w:r>
    <w:r w:rsidR="00BE64AB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8A" w:rsidRDefault="00DF0DB4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BA6F8A">
      <w:rPr>
        <w:b w:val="0"/>
      </w:rPr>
      <w:tab/>
    </w:r>
    <w:r w:rsidR="00BE64AB">
      <w:rPr>
        <w:rStyle w:val="Numerstrony"/>
        <w:rFonts w:ascii="Arial" w:hAnsi="Arial"/>
        <w:b w:val="0"/>
        <w:i w:val="0"/>
      </w:rPr>
      <w:fldChar w:fldCharType="begin"/>
    </w:r>
    <w:r w:rsidR="00BA6F8A">
      <w:rPr>
        <w:rStyle w:val="Numerstrony"/>
        <w:rFonts w:ascii="Arial" w:hAnsi="Arial"/>
        <w:b w:val="0"/>
        <w:i w:val="0"/>
      </w:rPr>
      <w:instrText xml:space="preserve"> PAGE </w:instrText>
    </w:r>
    <w:r w:rsidR="00BE64AB">
      <w:rPr>
        <w:rStyle w:val="Numerstrony"/>
        <w:rFonts w:ascii="Arial" w:hAnsi="Arial"/>
        <w:b w:val="0"/>
        <w:i w:val="0"/>
      </w:rPr>
      <w:fldChar w:fldCharType="separate"/>
    </w:r>
    <w:r w:rsidR="00F8257F">
      <w:rPr>
        <w:rStyle w:val="Numerstrony"/>
        <w:rFonts w:ascii="Arial" w:hAnsi="Arial"/>
        <w:b w:val="0"/>
        <w:i w:val="0"/>
        <w:noProof/>
      </w:rPr>
      <w:t>159</w:t>
    </w:r>
    <w:r w:rsidR="00BE64AB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D5E" w:rsidRDefault="00C86D5E">
      <w:pPr>
        <w:spacing w:line="240" w:lineRule="auto"/>
      </w:pPr>
      <w:r>
        <w:separator/>
      </w:r>
    </w:p>
  </w:footnote>
  <w:footnote w:type="continuationSeparator" w:id="1">
    <w:p w:rsidR="00C86D5E" w:rsidRDefault="00C86D5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8A" w:rsidRDefault="002F47E0">
    <w:pPr>
      <w:pStyle w:val="Nagwek"/>
    </w:pPr>
    <w:r>
      <w:t>M 19.01.0</w:t>
    </w:r>
    <w:r w:rsidR="00120881">
      <w:t>7</w:t>
    </w:r>
    <w:r>
      <w:t xml:space="preserve"> Reprofilowanie betonowych </w:t>
    </w:r>
    <w:r w:rsidR="00DF0DB4">
      <w:t xml:space="preserve">powierzchni </w:t>
    </w:r>
    <w:r>
      <w:t>prepar</w:t>
    </w:r>
    <w:r w:rsidR="00DF0DB4">
      <w:t>a</w:t>
    </w:r>
    <w:r>
      <w:t>tami systemowymi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8A" w:rsidRDefault="00DF0DB4">
    <w:pPr>
      <w:pStyle w:val="Nagwek"/>
      <w:jc w:val="right"/>
    </w:pPr>
    <w:r>
      <w:t>M 19.01.0</w:t>
    </w:r>
    <w:r w:rsidR="00120881">
      <w:t>7</w:t>
    </w:r>
    <w:r>
      <w:t xml:space="preserve"> Reprofilowanie betonowych powierzchni preparatami systemowymi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3403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2">
    <w:nsid w:val="5BB56CEE"/>
    <w:multiLevelType w:val="hybridMultilevel"/>
    <w:tmpl w:val="EB7A6A82"/>
    <w:lvl w:ilvl="0" w:tplc="7BECA13E">
      <w:start w:val="1"/>
      <w:numFmt w:val="decimal"/>
      <w:lvlText w:val="[%1]"/>
      <w:lvlJc w:val="left"/>
      <w:pPr>
        <w:tabs>
          <w:tab w:val="num" w:pos="3627"/>
        </w:tabs>
        <w:ind w:left="3627" w:hanging="567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4">
    <w:nsid w:val="70164BBD"/>
    <w:multiLevelType w:val="hybridMultilevel"/>
    <w:tmpl w:val="B41E50F2"/>
    <w:lvl w:ilvl="0" w:tplc="149ACFB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180CD6EC">
      <w:start w:val="1"/>
      <w:numFmt w:val="bullet"/>
      <w:lvlText w:val="­"/>
      <w:lvlJc w:val="left"/>
      <w:pPr>
        <w:tabs>
          <w:tab w:val="num" w:pos="1647"/>
        </w:tabs>
        <w:ind w:left="1647" w:hanging="567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180EA7"/>
    <w:rsid w:val="0004175D"/>
    <w:rsid w:val="00120881"/>
    <w:rsid w:val="00180EA7"/>
    <w:rsid w:val="00204B5B"/>
    <w:rsid w:val="0029508E"/>
    <w:rsid w:val="002952DC"/>
    <w:rsid w:val="002F16B0"/>
    <w:rsid w:val="002F47E0"/>
    <w:rsid w:val="00302D2A"/>
    <w:rsid w:val="003B41EA"/>
    <w:rsid w:val="003F31EA"/>
    <w:rsid w:val="00403BDA"/>
    <w:rsid w:val="0050172C"/>
    <w:rsid w:val="005164D1"/>
    <w:rsid w:val="00635891"/>
    <w:rsid w:val="006421DF"/>
    <w:rsid w:val="00713ADE"/>
    <w:rsid w:val="00782876"/>
    <w:rsid w:val="0087237B"/>
    <w:rsid w:val="008A63DF"/>
    <w:rsid w:val="008E4F60"/>
    <w:rsid w:val="0091201B"/>
    <w:rsid w:val="00990A5A"/>
    <w:rsid w:val="00A5238B"/>
    <w:rsid w:val="00BA6F8A"/>
    <w:rsid w:val="00BB1DD8"/>
    <w:rsid w:val="00BE64AB"/>
    <w:rsid w:val="00C83722"/>
    <w:rsid w:val="00C86D5E"/>
    <w:rsid w:val="00DA10B1"/>
    <w:rsid w:val="00DF0DB4"/>
    <w:rsid w:val="00E5775A"/>
    <w:rsid w:val="00EB71CE"/>
    <w:rsid w:val="00F0365B"/>
    <w:rsid w:val="00F82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EA7"/>
    <w:pPr>
      <w:overflowPunct w:val="0"/>
      <w:autoSpaceDE w:val="0"/>
      <w:autoSpaceDN w:val="0"/>
      <w:adjustRightInd w:val="0"/>
      <w:spacing w:line="312" w:lineRule="auto"/>
      <w:jc w:val="both"/>
      <w:textAlignment w:val="baseline"/>
    </w:pPr>
    <w:rPr>
      <w:rFonts w:ascii="Times New Roman" w:hAnsi="Times New Roman"/>
    </w:rPr>
  </w:style>
  <w:style w:type="paragraph" w:styleId="Nagwek1">
    <w:name w:val="heading 1"/>
    <w:basedOn w:val="Normalny"/>
    <w:next w:val="Nagwek2"/>
    <w:link w:val="Nagwek1Znak"/>
    <w:qFormat/>
    <w:rsid w:val="00EB71CE"/>
    <w:pPr>
      <w:keepNext/>
      <w:numPr>
        <w:numId w:val="4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2F47E0"/>
    <w:pPr>
      <w:keepNext/>
      <w:numPr>
        <w:ilvl w:val="1"/>
        <w:numId w:val="4"/>
      </w:numPr>
      <w:spacing w:before="240" w:after="60"/>
      <w:ind w:left="851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EB71CE"/>
    <w:pPr>
      <w:numPr>
        <w:ilvl w:val="2"/>
        <w:numId w:val="4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EB71CE"/>
    <w:pPr>
      <w:keepNext/>
      <w:numPr>
        <w:ilvl w:val="3"/>
        <w:numId w:val="4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EB71CE"/>
    <w:pPr>
      <w:numPr>
        <w:ilvl w:val="4"/>
        <w:numId w:val="4"/>
      </w:numPr>
      <w:outlineLvl w:val="4"/>
    </w:pPr>
  </w:style>
  <w:style w:type="paragraph" w:styleId="Nagwek6">
    <w:name w:val="heading 6"/>
    <w:basedOn w:val="Normalny"/>
    <w:next w:val="Normalny"/>
    <w:qFormat/>
    <w:rsid w:val="00EB71CE"/>
    <w:pPr>
      <w:numPr>
        <w:ilvl w:val="5"/>
        <w:numId w:val="4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EB71CE"/>
    <w:pPr>
      <w:numPr>
        <w:ilvl w:val="6"/>
        <w:numId w:val="4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EB71CE"/>
    <w:pPr>
      <w:numPr>
        <w:ilvl w:val="7"/>
        <w:numId w:val="4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EB71CE"/>
    <w:pPr>
      <w:numPr>
        <w:ilvl w:val="8"/>
        <w:numId w:val="4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EB71CE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EB71CE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EB71CE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EB71CE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EB71CE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EB71CE"/>
    <w:pPr>
      <w:keepNext/>
      <w:jc w:val="left"/>
    </w:pPr>
  </w:style>
  <w:style w:type="paragraph" w:styleId="Listanumerowana">
    <w:name w:val="List Number"/>
    <w:basedOn w:val="Normalny"/>
    <w:semiHidden/>
    <w:rsid w:val="00EB71CE"/>
    <w:pPr>
      <w:ind w:left="283" w:hanging="283"/>
    </w:pPr>
  </w:style>
  <w:style w:type="paragraph" w:styleId="Listanumerowana2">
    <w:name w:val="List Number 2"/>
    <w:basedOn w:val="Normalny"/>
    <w:semiHidden/>
    <w:rsid w:val="00EB71CE"/>
    <w:pPr>
      <w:numPr>
        <w:numId w:val="2"/>
      </w:numPr>
      <w:ind w:left="907"/>
    </w:pPr>
  </w:style>
  <w:style w:type="paragraph" w:styleId="Listanumerowana3">
    <w:name w:val="List Number 3"/>
    <w:basedOn w:val="Normalny"/>
    <w:semiHidden/>
    <w:rsid w:val="00EB71CE"/>
    <w:pPr>
      <w:ind w:left="680" w:hanging="340"/>
    </w:pPr>
  </w:style>
  <w:style w:type="paragraph" w:styleId="Listapunktowana">
    <w:name w:val="List Bullet"/>
    <w:basedOn w:val="Normalny"/>
    <w:rsid w:val="00EB71CE"/>
    <w:pPr>
      <w:numPr>
        <w:numId w:val="3"/>
      </w:numPr>
    </w:pPr>
  </w:style>
  <w:style w:type="paragraph" w:customStyle="1" w:styleId="Rozdzia">
    <w:name w:val="Rozdział"/>
    <w:basedOn w:val="Normalny"/>
    <w:rsid w:val="00EB71CE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EB71CE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EB71CE"/>
    <w:rPr>
      <w:sz w:val="20"/>
    </w:rPr>
  </w:style>
  <w:style w:type="paragraph" w:customStyle="1" w:styleId="Tytul">
    <w:name w:val="Tytul"/>
    <w:basedOn w:val="Specyfikacja"/>
    <w:rsid w:val="00782876"/>
    <w:pPr>
      <w:spacing w:line="240" w:lineRule="auto"/>
      <w:ind w:left="1985" w:hanging="1985"/>
      <w:jc w:val="left"/>
    </w:pPr>
    <w:rPr>
      <w:bCs/>
    </w:rPr>
  </w:style>
  <w:style w:type="character" w:customStyle="1" w:styleId="Nagwek1Znak">
    <w:name w:val="Nagłówek 1 Znak"/>
    <w:basedOn w:val="Domylnaczcionkaakapitu"/>
    <w:link w:val="Nagwek1"/>
    <w:rsid w:val="00782876"/>
    <w:rPr>
      <w:rFonts w:ascii="Times New Roman" w:hAnsi="Times New Roman"/>
      <w:b/>
      <w:caps/>
      <w:kern w:val="28"/>
      <w:sz w:val="24"/>
    </w:rPr>
  </w:style>
  <w:style w:type="paragraph" w:customStyle="1" w:styleId="Tekst">
    <w:name w:val="Tekst"/>
    <w:basedOn w:val="Normalny"/>
    <w:rsid w:val="00782876"/>
    <w:pPr>
      <w:tabs>
        <w:tab w:val="left" w:pos="851"/>
      </w:tabs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/>
    </w:rPr>
  </w:style>
  <w:style w:type="table" w:styleId="Tabela-Siatka">
    <w:name w:val="Table Grid"/>
    <w:basedOn w:val="Standardowy"/>
    <w:rsid w:val="0078287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C97D-48DB-4727-808E-2B1E9CB6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4</TotalTime>
  <Pages>8</Pages>
  <Words>2483</Words>
  <Characters>14904</Characters>
  <Application>Microsoft Office Word</Application>
  <DocSecurity>0</DocSecurity>
  <Lines>124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TRANSPROJEKT PD-4</Company>
  <LinksUpToDate>false</LinksUpToDate>
  <CharactersWithSpaces>17353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Jajuga</dc:creator>
  <cp:lastModifiedBy>Zbigniew Jajuga</cp:lastModifiedBy>
  <cp:revision>4</cp:revision>
  <cp:lastPrinted>1998-01-12T06:46:00Z</cp:lastPrinted>
  <dcterms:created xsi:type="dcterms:W3CDTF">2024-09-15T17:21:00Z</dcterms:created>
  <dcterms:modified xsi:type="dcterms:W3CDTF">2024-09-22T14:59:00Z</dcterms:modified>
</cp:coreProperties>
</file>